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79F1FA" w14:textId="77777777" w:rsidR="008452BC" w:rsidRDefault="00D24293">
      <w:pPr>
        <w:rPr>
          <w:rFonts w:ascii="Arial" w:eastAsia="Arial" w:hAnsi="Arial" w:cs="Arial"/>
          <w:b/>
          <w:bCs/>
          <w:color w:val="000000"/>
        </w:rPr>
      </w:pPr>
      <w:r>
        <w:rPr>
          <w:rFonts w:ascii="Arial" w:eastAsia="Arial" w:hAnsi="Arial" w:cs="Arial"/>
          <w:b/>
          <w:bCs/>
          <w:color w:val="000000"/>
        </w:rPr>
        <w:t>Framework Schedule 1 (Specification)</w:t>
      </w:r>
    </w:p>
    <w:p w14:paraId="3344EF0B" w14:textId="77777777" w:rsidR="008452BC" w:rsidRDefault="008452BC">
      <w:pPr>
        <w:rPr>
          <w:rFonts w:ascii="Arial" w:eastAsia="Arial" w:hAnsi="Arial" w:cs="Arial"/>
          <w:b/>
          <w:bCs/>
          <w:color w:val="000000"/>
        </w:rPr>
      </w:pPr>
    </w:p>
    <w:p w14:paraId="76935022" w14:textId="77777777" w:rsidR="008452BC" w:rsidRDefault="00D24293">
      <w:pPr>
        <w:rPr>
          <w:rFonts w:ascii="Arial" w:eastAsia="Arial" w:hAnsi="Arial" w:cs="Arial"/>
          <w:b/>
          <w:bCs/>
        </w:rPr>
      </w:pPr>
      <w:r>
        <w:rPr>
          <w:rFonts w:ascii="Arial" w:eastAsia="Arial" w:hAnsi="Arial" w:cs="Arial"/>
          <w:b/>
          <w:bCs/>
        </w:rPr>
        <w:t>Introduction</w:t>
      </w:r>
    </w:p>
    <w:p w14:paraId="0C763213" w14:textId="77777777" w:rsidR="008452BC" w:rsidRDefault="00D24293">
      <w:pPr>
        <w:rPr>
          <w:rFonts w:ascii="Arial" w:eastAsia="Arial" w:hAnsi="Arial" w:cs="Arial"/>
          <w:i/>
          <w:iCs/>
        </w:rPr>
      </w:pPr>
      <w:r>
        <w:rPr>
          <w:rFonts w:ascii="Arial" w:eastAsia="Arial" w:hAnsi="Arial" w:cs="Arial"/>
          <w:i/>
          <w:iCs/>
        </w:rPr>
        <w:t>This Schedule sets out the characteristics of the Deliverables that the Supplier shall be required to make available to all Buyers under this Framework Contract.</w:t>
      </w:r>
    </w:p>
    <w:p w14:paraId="2D6BB0FC" w14:textId="77777777" w:rsidR="008452BC" w:rsidRDefault="00D24293">
      <w:pPr>
        <w:rPr>
          <w:rFonts w:ascii="Arial" w:eastAsia="Arial" w:hAnsi="Arial" w:cs="Arial"/>
          <w:i/>
          <w:iCs/>
        </w:rPr>
      </w:pPr>
      <w:r>
        <w:rPr>
          <w:rFonts w:ascii="Arial" w:eastAsia="Arial" w:hAnsi="Arial" w:cs="Arial"/>
          <w:i/>
          <w:iCs/>
        </w:rPr>
        <w:t>The Supplier shall only provide the Deliverables for the Lot that they have been appointed to.</w:t>
      </w:r>
      <w:r>
        <w:rPr>
          <w:rFonts w:ascii="Arial" w:eastAsia="Arial" w:hAnsi="Arial" w:cs="Arial"/>
          <w:i/>
          <w:iCs/>
        </w:rPr>
        <w:t xml:space="preserve"> </w:t>
      </w:r>
    </w:p>
    <w:p w14:paraId="17718239" w14:textId="77777777" w:rsidR="008452BC" w:rsidRDefault="00D24293">
      <w:pPr>
        <w:rPr>
          <w:rFonts w:ascii="Arial" w:eastAsia="Arial" w:hAnsi="Arial" w:cs="Arial"/>
          <w:i/>
          <w:iCs/>
        </w:rPr>
      </w:pPr>
      <w:r>
        <w:rPr>
          <w:rFonts w:ascii="Arial" w:eastAsia="Arial" w:hAnsi="Arial" w:cs="Arial"/>
          <w:i/>
          <w:iCs/>
        </w:rPr>
        <w:t>For all Lots and/or Deliverables, the Supplier shall deliver Services in compliance with any specific applicable Standards of the Buyer.</w:t>
      </w:r>
    </w:p>
    <w:p w14:paraId="789D93E7"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 xml:space="preserve">Scope of the Contract </w:t>
      </w:r>
    </w:p>
    <w:p w14:paraId="504004E5"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The scope for this Framework Contract is for all temporary, fixed term and permanent teaching </w:t>
      </w:r>
      <w:r>
        <w:rPr>
          <w:rFonts w:ascii="Arial" w:eastAsia="Arial" w:hAnsi="Arial" w:cs="Arial"/>
        </w:rPr>
        <w:t>and non-teaching roles to schools, colleges and other educational establishments, including maintained schools, academies, trusts, special schools, nurseries, pupil referral units, children centres and further education institutions, and any other public a</w:t>
      </w:r>
      <w:r>
        <w:rPr>
          <w:rFonts w:ascii="Arial" w:eastAsia="Arial" w:hAnsi="Arial" w:cs="Arial"/>
        </w:rPr>
        <w:t>uthorities across the UK. A description of the most common types of schools is available at Annex E.</w:t>
      </w:r>
    </w:p>
    <w:p w14:paraId="4308A852"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Buyers from across the Public Sector are able to access this Framework Contract on behalf of schools, colleges and other educational establishments across </w:t>
      </w:r>
      <w:r>
        <w:rPr>
          <w:rFonts w:ascii="Arial" w:eastAsia="Arial" w:hAnsi="Arial" w:cs="Arial"/>
        </w:rPr>
        <w:t>the UK.  A full list of potential Buyers is included in the UK4 tender notice associated with this Framework Contract.</w:t>
      </w:r>
    </w:p>
    <w:p w14:paraId="3E2E378B" w14:textId="77777777" w:rsidR="008452BC" w:rsidRDefault="00D24293">
      <w:pPr>
        <w:numPr>
          <w:ilvl w:val="1"/>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Lot Structure</w:t>
      </w:r>
    </w:p>
    <w:p w14:paraId="0E159C9A"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This Framework Contract is split into two Lots; </w:t>
      </w:r>
      <w:r>
        <w:rPr>
          <w:rFonts w:ascii="Arial" w:eastAsia="Arial" w:hAnsi="Arial" w:cs="Arial"/>
          <w:i/>
          <w:iCs/>
        </w:rPr>
        <w:t>Lot 1 - Teachers and Education Recruitment</w:t>
      </w:r>
      <w:r>
        <w:rPr>
          <w:rFonts w:ascii="Arial" w:eastAsia="Arial" w:hAnsi="Arial" w:cs="Arial"/>
        </w:rPr>
        <w:t xml:space="preserve">; and </w:t>
      </w:r>
      <w:r>
        <w:rPr>
          <w:rFonts w:ascii="Arial" w:eastAsia="Arial" w:hAnsi="Arial" w:cs="Arial"/>
          <w:i/>
          <w:iCs/>
        </w:rPr>
        <w:t>Lot 2 - Managed Service</w:t>
      </w:r>
      <w:r>
        <w:rPr>
          <w:rFonts w:ascii="Arial" w:eastAsia="Arial" w:hAnsi="Arial" w:cs="Arial"/>
        </w:rPr>
        <w:t>. The scope of these Lots is summarised below:</w:t>
      </w:r>
    </w:p>
    <w:p w14:paraId="6E256FE6" w14:textId="77777777" w:rsidR="008452BC" w:rsidRDefault="008452BC">
      <w:pPr>
        <w:pBdr>
          <w:top w:val="nil"/>
          <w:left w:val="nil"/>
          <w:bottom w:val="nil"/>
          <w:right w:val="nil"/>
          <w:between w:val="nil"/>
        </w:pBdr>
        <w:spacing w:after="0"/>
        <w:ind w:left="360"/>
        <w:rPr>
          <w:rFonts w:ascii="Arial" w:eastAsia="Arial" w:hAnsi="Arial" w:cs="Arial"/>
        </w:rPr>
      </w:pPr>
    </w:p>
    <w:sdt>
      <w:sdtPr>
        <w:tag w:val="goog_rdk_0"/>
        <w:id w:val="990668386"/>
        <w:lock w:val="contentLocked"/>
      </w:sdtPr>
      <w:sdtEndPr/>
      <w:sdtContent>
        <w:tbl>
          <w:tblPr>
            <w:tblStyle w:val="a7"/>
            <w:tblW w:w="8666"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66"/>
          </w:tblGrid>
          <w:tr w:rsidR="008452BC" w14:paraId="721977E2" w14:textId="77777777">
            <w:tc>
              <w:tcPr>
                <w:tcW w:w="8666" w:type="dxa"/>
                <w:shd w:val="clear" w:color="auto" w:fill="auto"/>
                <w:tcMar>
                  <w:top w:w="100" w:type="dxa"/>
                  <w:left w:w="100" w:type="dxa"/>
                  <w:bottom w:w="100" w:type="dxa"/>
                  <w:right w:w="100" w:type="dxa"/>
                </w:tcMar>
              </w:tcPr>
              <w:p w14:paraId="2D42ADFC" w14:textId="77777777" w:rsidR="008452BC" w:rsidRDefault="00D24293">
                <w:pPr>
                  <w:widowControl w:val="0"/>
                  <w:pBdr>
                    <w:top w:val="nil"/>
                    <w:left w:val="nil"/>
                    <w:bottom w:val="nil"/>
                    <w:right w:val="nil"/>
                    <w:between w:val="nil"/>
                  </w:pBdr>
                  <w:spacing w:after="0" w:line="240" w:lineRule="auto"/>
                  <w:rPr>
                    <w:rFonts w:ascii="Arial" w:eastAsia="Arial" w:hAnsi="Arial" w:cs="Arial"/>
                    <w:b/>
                    <w:bCs/>
                  </w:rPr>
                </w:pPr>
                <w:r>
                  <w:rPr>
                    <w:rFonts w:ascii="Arial" w:eastAsia="Arial" w:hAnsi="Arial" w:cs="Arial"/>
                    <w:b/>
                    <w:bCs/>
                  </w:rPr>
                  <w:t>Lot 1 - Teachers and Education Recruitment</w:t>
                </w:r>
              </w:p>
            </w:tc>
          </w:tr>
          <w:tr w:rsidR="008452BC" w14:paraId="6C0425D9" w14:textId="77777777">
            <w:tc>
              <w:tcPr>
                <w:tcW w:w="8666" w:type="dxa"/>
                <w:shd w:val="clear" w:color="auto" w:fill="auto"/>
                <w:tcMar>
                  <w:top w:w="100" w:type="dxa"/>
                  <w:left w:w="100" w:type="dxa"/>
                  <w:bottom w:w="100" w:type="dxa"/>
                  <w:right w:w="100" w:type="dxa"/>
                </w:tcMar>
              </w:tcPr>
              <w:p w14:paraId="5619030D" w14:textId="77777777" w:rsidR="008452BC" w:rsidRDefault="00D24293">
                <w:pPr>
                  <w:widowControl w:val="0"/>
                  <w:pBdr>
                    <w:top w:val="nil"/>
                    <w:left w:val="nil"/>
                    <w:bottom w:val="nil"/>
                    <w:right w:val="nil"/>
                    <w:between w:val="nil"/>
                  </w:pBdr>
                  <w:spacing w:after="0" w:line="240" w:lineRule="auto"/>
                  <w:rPr>
                    <w:rFonts w:ascii="Arial" w:eastAsia="Arial" w:hAnsi="Arial" w:cs="Arial"/>
                    <w:b/>
                    <w:bCs/>
                    <w:i/>
                    <w:iCs/>
                  </w:rPr>
                </w:pPr>
                <w:r>
                  <w:rPr>
                    <w:rFonts w:ascii="Arial" w:eastAsia="Arial" w:hAnsi="Arial" w:cs="Arial"/>
                    <w:b/>
                    <w:bCs/>
                    <w:i/>
                    <w:iCs/>
                  </w:rPr>
                  <w:t>In scope roles as described in Annex F:</w:t>
                </w:r>
              </w:p>
              <w:p w14:paraId="1896DD92" w14:textId="77777777" w:rsidR="008452BC" w:rsidRDefault="00D2429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The Supplier shall provide the following roles:</w:t>
                </w:r>
              </w:p>
              <w:p w14:paraId="6EBEE754" w14:textId="77777777" w:rsidR="008452BC" w:rsidRDefault="00D24293">
                <w:pPr>
                  <w:widowControl w:val="0"/>
                  <w:numPr>
                    <w:ilvl w:val="0"/>
                    <w:numId w:val="4"/>
                  </w:numPr>
                  <w:pBdr>
                    <w:top w:val="nil"/>
                    <w:left w:val="nil"/>
                    <w:bottom w:val="nil"/>
                    <w:right w:val="nil"/>
                    <w:between w:val="nil"/>
                  </w:pBdr>
                  <w:spacing w:after="0" w:line="240" w:lineRule="auto"/>
                  <w:rPr>
                    <w:rFonts w:ascii="Arial" w:eastAsia="Arial" w:hAnsi="Arial" w:cs="Arial"/>
                  </w:rPr>
                </w:pPr>
                <w:r>
                  <w:rPr>
                    <w:rFonts w:ascii="Arial" w:eastAsia="Arial" w:hAnsi="Arial" w:cs="Arial"/>
                  </w:rPr>
                  <w:t>Science, Technology, English and Mathematics (STEM) Teacher: SEND &amp; non-SEND (Incl. Qualified Teachers, Tutors);</w:t>
                </w:r>
              </w:p>
              <w:p w14:paraId="2CBD71AF" w14:textId="77777777" w:rsidR="008452BC" w:rsidRDefault="00D24293">
                <w:pPr>
                  <w:widowControl w:val="0"/>
                  <w:numPr>
                    <w:ilvl w:val="0"/>
                    <w:numId w:val="4"/>
                  </w:numPr>
                  <w:pBdr>
                    <w:top w:val="nil"/>
                    <w:left w:val="nil"/>
                    <w:bottom w:val="nil"/>
                    <w:right w:val="nil"/>
                    <w:between w:val="nil"/>
                  </w:pBdr>
                  <w:spacing w:after="0" w:line="240" w:lineRule="auto"/>
                  <w:rPr>
                    <w:rFonts w:ascii="Arial" w:eastAsia="Arial" w:hAnsi="Arial" w:cs="Arial"/>
                  </w:rPr>
                </w:pPr>
                <w:r>
                  <w:rPr>
                    <w:rFonts w:ascii="Arial" w:eastAsia="Arial" w:hAnsi="Arial" w:cs="Arial"/>
                  </w:rPr>
                  <w:t>Non-STEM Teacher: SEND &amp; non-SEND (Incl. Qualified Teachers, Tutors);</w:t>
                </w:r>
              </w:p>
              <w:p w14:paraId="7ABF1D43" w14:textId="77777777" w:rsidR="008452BC" w:rsidRDefault="00D24293">
                <w:pPr>
                  <w:widowControl w:val="0"/>
                  <w:numPr>
                    <w:ilvl w:val="0"/>
                    <w:numId w:val="4"/>
                  </w:numPr>
                  <w:pBdr>
                    <w:top w:val="nil"/>
                    <w:left w:val="nil"/>
                    <w:bottom w:val="nil"/>
                    <w:right w:val="nil"/>
                    <w:between w:val="nil"/>
                  </w:pBdr>
                  <w:spacing w:after="0" w:line="240" w:lineRule="auto"/>
                  <w:rPr>
                    <w:rFonts w:ascii="Arial" w:eastAsia="Arial" w:hAnsi="Arial" w:cs="Arial"/>
                  </w:rPr>
                </w:pPr>
                <w:r>
                  <w:rPr>
                    <w:rFonts w:ascii="Arial" w:eastAsia="Arial" w:hAnsi="Arial" w:cs="Arial"/>
                  </w:rPr>
                  <w:t>Educational Support Staff</w:t>
                </w:r>
                <w:r>
                  <w:rPr>
                    <w:rFonts w:ascii="Arial" w:eastAsia="Arial" w:hAnsi="Arial" w:cs="Arial"/>
                  </w:rPr>
                  <w:t xml:space="preserve"> non SEND: (incl. Cover Supervisor, Teaching Assistants and unqualified teachers); and</w:t>
                </w:r>
              </w:p>
              <w:p w14:paraId="10D2999D" w14:textId="77777777" w:rsidR="008452BC" w:rsidRDefault="00D24293">
                <w:pPr>
                  <w:widowControl w:val="0"/>
                  <w:numPr>
                    <w:ilvl w:val="0"/>
                    <w:numId w:val="4"/>
                  </w:numPr>
                  <w:pBdr>
                    <w:top w:val="nil"/>
                    <w:left w:val="nil"/>
                    <w:bottom w:val="nil"/>
                    <w:right w:val="nil"/>
                    <w:between w:val="nil"/>
                  </w:pBdr>
                  <w:spacing w:after="0" w:line="240" w:lineRule="auto"/>
                  <w:rPr>
                    <w:rFonts w:ascii="Arial" w:eastAsia="Arial" w:hAnsi="Arial" w:cs="Arial"/>
                  </w:rPr>
                </w:pPr>
                <w:r>
                  <w:rPr>
                    <w:rFonts w:ascii="Arial" w:eastAsia="Arial" w:hAnsi="Arial" w:cs="Arial"/>
                  </w:rPr>
                  <w:t>Educational Support Staff SEND:  (incl. Cover Supervisor, Teaching Assistants and unqualified teachers).</w:t>
                </w:r>
              </w:p>
              <w:p w14:paraId="7A5BE2B0" w14:textId="77777777" w:rsidR="008452BC" w:rsidRDefault="008452BC">
                <w:pPr>
                  <w:widowControl w:val="0"/>
                  <w:pBdr>
                    <w:top w:val="nil"/>
                    <w:left w:val="nil"/>
                    <w:bottom w:val="nil"/>
                    <w:right w:val="nil"/>
                    <w:between w:val="nil"/>
                  </w:pBdr>
                  <w:spacing w:after="0" w:line="240" w:lineRule="auto"/>
                  <w:rPr>
                    <w:rFonts w:ascii="Arial" w:eastAsia="Arial" w:hAnsi="Arial" w:cs="Arial"/>
                  </w:rPr>
                </w:pPr>
              </w:p>
              <w:p w14:paraId="32148528" w14:textId="77777777" w:rsidR="008452BC" w:rsidRDefault="00D2429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The Supplier may also provide the following roles:</w:t>
                </w:r>
              </w:p>
              <w:p w14:paraId="584515E3" w14:textId="77777777" w:rsidR="008452BC" w:rsidRDefault="00D24293">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Senior Roles: Headteacher and Senior Leadership positions;</w:t>
                </w:r>
              </w:p>
              <w:p w14:paraId="6D6594CE" w14:textId="77777777" w:rsidR="008452BC" w:rsidRDefault="00D24293">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Facilities Management: (Caretakers, site roles etc);</w:t>
                </w:r>
              </w:p>
              <w:p w14:paraId="6D0A9FE4" w14:textId="77777777" w:rsidR="008452BC" w:rsidRDefault="00D24293">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Admin &amp; clerical: (Office Staff, Finance support, IT support); and</w:t>
                </w:r>
              </w:p>
              <w:p w14:paraId="4BA4CDD0" w14:textId="77777777" w:rsidR="008452BC" w:rsidRDefault="00D24293">
                <w:pPr>
                  <w:widowControl w:val="0"/>
                  <w:numPr>
                    <w:ilvl w:val="0"/>
                    <w:numId w:val="1"/>
                  </w:numPr>
                  <w:pBdr>
                    <w:top w:val="nil"/>
                    <w:left w:val="nil"/>
                    <w:bottom w:val="nil"/>
                    <w:right w:val="nil"/>
                    <w:between w:val="nil"/>
                  </w:pBdr>
                  <w:spacing w:after="0" w:line="240" w:lineRule="auto"/>
                  <w:rPr>
                    <w:rFonts w:ascii="Arial" w:eastAsia="Arial" w:hAnsi="Arial" w:cs="Arial"/>
                  </w:rPr>
                </w:pPr>
                <w:r>
                  <w:rPr>
                    <w:rFonts w:ascii="Arial" w:eastAsia="Arial" w:hAnsi="Arial" w:cs="Arial"/>
                  </w:rPr>
                  <w:t>Other: (invigilators, clea</w:t>
                </w:r>
                <w:r>
                  <w:rPr>
                    <w:rFonts w:ascii="Arial" w:eastAsia="Arial" w:hAnsi="Arial" w:cs="Arial"/>
                  </w:rPr>
                  <w:t>ners etc).</w:t>
                </w:r>
              </w:p>
              <w:p w14:paraId="0C787244" w14:textId="77777777" w:rsidR="008452BC" w:rsidRDefault="008452BC">
                <w:pPr>
                  <w:widowControl w:val="0"/>
                  <w:pBdr>
                    <w:top w:val="nil"/>
                    <w:left w:val="nil"/>
                    <w:bottom w:val="nil"/>
                    <w:right w:val="nil"/>
                    <w:between w:val="nil"/>
                  </w:pBdr>
                  <w:spacing w:after="0" w:line="240" w:lineRule="auto"/>
                  <w:rPr>
                    <w:rFonts w:ascii="Arial" w:eastAsia="Arial" w:hAnsi="Arial" w:cs="Arial"/>
                  </w:rPr>
                </w:pPr>
              </w:p>
              <w:p w14:paraId="03C45C0B" w14:textId="77777777" w:rsidR="008452BC" w:rsidRDefault="00D24293">
                <w:pPr>
                  <w:widowControl w:val="0"/>
                  <w:pBdr>
                    <w:top w:val="nil"/>
                    <w:left w:val="nil"/>
                    <w:bottom w:val="nil"/>
                    <w:right w:val="nil"/>
                    <w:between w:val="nil"/>
                  </w:pBdr>
                  <w:spacing w:after="0" w:line="240" w:lineRule="auto"/>
                  <w:rPr>
                    <w:rFonts w:ascii="Arial" w:eastAsia="Arial" w:hAnsi="Arial" w:cs="Arial"/>
                    <w:b/>
                    <w:bCs/>
                  </w:rPr>
                </w:pPr>
                <w:r>
                  <w:rPr>
                    <w:rFonts w:ascii="Arial" w:eastAsia="Arial" w:hAnsi="Arial" w:cs="Arial"/>
                    <w:b/>
                    <w:bCs/>
                  </w:rPr>
                  <w:t>In scope Services:</w:t>
                </w:r>
              </w:p>
              <w:p w14:paraId="1F0BD476" w14:textId="77777777" w:rsidR="008452BC" w:rsidRDefault="00D2429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The Supplier shall provide the following Services which are considered mandatory for this lot:</w:t>
                </w:r>
              </w:p>
              <w:p w14:paraId="23E26AC4"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t>Requisition of Workers as described in paragraph 2;</w:t>
                </w:r>
              </w:p>
              <w:p w14:paraId="4026A803"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Customer Service Function  as described in paragraph 3; </w:t>
                </w:r>
              </w:p>
              <w:p w14:paraId="26084785"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t>Safeguarding and Pre-Employment Checks  as described in paragraph 4;</w:t>
                </w:r>
              </w:p>
              <w:p w14:paraId="26AC7749"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lastRenderedPageBreak/>
                  <w:t>Provision of Temporary Workers – Operating as an Employment Business as described in paragraph 5;</w:t>
                </w:r>
              </w:p>
              <w:p w14:paraId="4168E750"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t>Provision of Work-seekers for Fi</w:t>
                </w:r>
                <w:r>
                  <w:rPr>
                    <w:rFonts w:ascii="Arial" w:eastAsia="Arial" w:hAnsi="Arial" w:cs="Arial"/>
                  </w:rPr>
                  <w:t>xed Term and Permanent Recruitment – Operating as an Employment Agency as described in paragraph 6;</w:t>
                </w:r>
              </w:p>
              <w:p w14:paraId="707EBFF3"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Managing Key Subcontractors as described in paragraph 8;</w:t>
                </w:r>
              </w:p>
              <w:p w14:paraId="4996CFF4" w14:textId="77777777" w:rsidR="008452BC" w:rsidRDefault="00D24293">
                <w:pPr>
                  <w:widowControl w:val="0"/>
                  <w:numPr>
                    <w:ilvl w:val="0"/>
                    <w:numId w:val="7"/>
                  </w:numPr>
                  <w:pBdr>
                    <w:top w:val="nil"/>
                    <w:left w:val="nil"/>
                    <w:bottom w:val="nil"/>
                    <w:right w:val="nil"/>
                    <w:between w:val="nil"/>
                  </w:pBdr>
                  <w:spacing w:after="0" w:line="240" w:lineRule="auto"/>
                  <w:rPr>
                    <w:rFonts w:ascii="Arial" w:eastAsia="Arial" w:hAnsi="Arial" w:cs="Arial"/>
                  </w:rPr>
                </w:pPr>
                <w:r>
                  <w:rPr>
                    <w:rFonts w:ascii="Arial" w:eastAsia="Arial" w:hAnsi="Arial" w:cs="Arial"/>
                  </w:rPr>
                  <w:t>Extended Hire Period and Transfer Fees as described in paragraph 11;</w:t>
                </w:r>
              </w:p>
              <w:p w14:paraId="39B49517" w14:textId="77777777" w:rsidR="008452BC" w:rsidRDefault="00D24293">
                <w:pPr>
                  <w:numPr>
                    <w:ilvl w:val="0"/>
                    <w:numId w:val="7"/>
                  </w:numPr>
                  <w:spacing w:after="0"/>
                  <w:rPr>
                    <w:rFonts w:ascii="Arial" w:eastAsia="Arial" w:hAnsi="Arial" w:cs="Arial"/>
                  </w:rPr>
                </w:pPr>
                <w:r>
                  <w:rPr>
                    <w:rFonts w:ascii="Arial" w:eastAsia="Arial" w:hAnsi="Arial" w:cs="Arial"/>
                  </w:rPr>
                  <w:t>Marketing and Communications a</w:t>
                </w:r>
                <w:r>
                  <w:rPr>
                    <w:rFonts w:ascii="Arial" w:eastAsia="Arial" w:hAnsi="Arial" w:cs="Arial"/>
                  </w:rPr>
                  <w:t xml:space="preserve">s described in paragraph 12; </w:t>
                </w:r>
              </w:p>
              <w:p w14:paraId="5FC857D7" w14:textId="77777777" w:rsidR="008452BC" w:rsidRDefault="00D24293">
                <w:pPr>
                  <w:numPr>
                    <w:ilvl w:val="0"/>
                    <w:numId w:val="7"/>
                  </w:numPr>
                  <w:spacing w:after="0"/>
                  <w:rPr>
                    <w:rFonts w:ascii="Arial" w:eastAsia="Arial" w:hAnsi="Arial" w:cs="Arial"/>
                  </w:rPr>
                </w:pPr>
                <w:r>
                  <w:rPr>
                    <w:rFonts w:ascii="Arial" w:eastAsia="Arial" w:hAnsi="Arial" w:cs="Arial"/>
                  </w:rPr>
                  <w:t xml:space="preserve">Social Value as described in paragraph 13; </w:t>
                </w:r>
              </w:p>
              <w:p w14:paraId="23DEADB2" w14:textId="77777777" w:rsidR="008452BC" w:rsidRDefault="00D24293">
                <w:pPr>
                  <w:numPr>
                    <w:ilvl w:val="0"/>
                    <w:numId w:val="7"/>
                  </w:numPr>
                  <w:spacing w:after="0"/>
                  <w:rPr>
                    <w:rFonts w:ascii="Arial" w:eastAsia="Arial" w:hAnsi="Arial" w:cs="Arial"/>
                  </w:rPr>
                </w:pPr>
                <w:r>
                  <w:rPr>
                    <w:rFonts w:ascii="Arial" w:eastAsia="Arial" w:hAnsi="Arial" w:cs="Arial"/>
                  </w:rPr>
                  <w:t>Policy and Legislation as described in paragraph 14;</w:t>
                </w:r>
              </w:p>
              <w:p w14:paraId="30BA504B" w14:textId="77777777" w:rsidR="008452BC" w:rsidRDefault="00D24293">
                <w:pPr>
                  <w:numPr>
                    <w:ilvl w:val="0"/>
                    <w:numId w:val="7"/>
                  </w:numPr>
                  <w:spacing w:after="0"/>
                  <w:rPr>
                    <w:rFonts w:ascii="Arial" w:eastAsia="Arial" w:hAnsi="Arial" w:cs="Arial"/>
                  </w:rPr>
                </w:pPr>
                <w:r>
                  <w:rPr>
                    <w:rFonts w:ascii="Arial" w:eastAsia="Arial" w:hAnsi="Arial" w:cs="Arial"/>
                  </w:rPr>
                  <w:t>Industry Standards as described in paragraph 15; and</w:t>
                </w:r>
              </w:p>
              <w:p w14:paraId="76A723C9" w14:textId="77777777" w:rsidR="008452BC" w:rsidRDefault="00D24293">
                <w:pPr>
                  <w:numPr>
                    <w:ilvl w:val="0"/>
                    <w:numId w:val="7"/>
                  </w:numPr>
                  <w:spacing w:after="0"/>
                  <w:rPr>
                    <w:rFonts w:ascii="Arial" w:eastAsia="Arial" w:hAnsi="Arial" w:cs="Arial"/>
                  </w:rPr>
                </w:pPr>
                <w:r>
                  <w:rPr>
                    <w:rFonts w:ascii="Arial" w:eastAsia="Arial" w:hAnsi="Arial" w:cs="Arial"/>
                  </w:rPr>
                  <w:t>Complaints and Whistleblowing Policy as described in paragraph 16.</w:t>
                </w:r>
              </w:p>
              <w:p w14:paraId="0514CE5C" w14:textId="77777777" w:rsidR="008452BC" w:rsidRDefault="008452BC">
                <w:pPr>
                  <w:spacing w:after="0"/>
                  <w:rPr>
                    <w:rFonts w:ascii="Arial" w:eastAsia="Arial" w:hAnsi="Arial" w:cs="Arial"/>
                  </w:rPr>
                </w:pPr>
              </w:p>
              <w:p w14:paraId="0A3D481D" w14:textId="77777777" w:rsidR="008452BC" w:rsidRDefault="00D24293">
                <w:pPr>
                  <w:spacing w:after="0"/>
                  <w:rPr>
                    <w:rFonts w:ascii="Arial" w:eastAsia="Arial" w:hAnsi="Arial" w:cs="Arial"/>
                  </w:rPr>
                </w:pPr>
                <w:r>
                  <w:rPr>
                    <w:rFonts w:ascii="Arial" w:eastAsia="Arial" w:hAnsi="Arial" w:cs="Arial"/>
                  </w:rPr>
                  <w:t>The Supp</w:t>
                </w:r>
                <w:r>
                  <w:rPr>
                    <w:rFonts w:ascii="Arial" w:eastAsia="Arial" w:hAnsi="Arial" w:cs="Arial"/>
                  </w:rPr>
                  <w:t>lier may also provide the Additional Services described at paragraph 9.</w:t>
                </w:r>
              </w:p>
            </w:tc>
          </w:tr>
        </w:tbl>
      </w:sdtContent>
    </w:sdt>
    <w:p w14:paraId="762CE134" w14:textId="77777777" w:rsidR="008452BC" w:rsidRDefault="008452BC">
      <w:pPr>
        <w:pBdr>
          <w:top w:val="nil"/>
          <w:left w:val="nil"/>
          <w:bottom w:val="nil"/>
          <w:right w:val="nil"/>
          <w:between w:val="nil"/>
        </w:pBdr>
        <w:spacing w:after="0"/>
        <w:ind w:left="360"/>
        <w:rPr>
          <w:rFonts w:ascii="Arial" w:eastAsia="Arial" w:hAnsi="Arial" w:cs="Arial"/>
        </w:rPr>
      </w:pPr>
    </w:p>
    <w:p w14:paraId="32C86CF8" w14:textId="77777777" w:rsidR="008452BC" w:rsidRDefault="008452BC">
      <w:pPr>
        <w:spacing w:after="0"/>
        <w:ind w:left="360"/>
        <w:rPr>
          <w:rFonts w:ascii="Arial" w:eastAsia="Arial" w:hAnsi="Arial" w:cs="Arial"/>
        </w:rPr>
      </w:pPr>
    </w:p>
    <w:sdt>
      <w:sdtPr>
        <w:tag w:val="goog_rdk_1"/>
        <w:id w:val="297671026"/>
        <w:lock w:val="contentLocked"/>
      </w:sdtPr>
      <w:sdtEndPr/>
      <w:sdtContent>
        <w:tbl>
          <w:tblPr>
            <w:tblStyle w:val="a8"/>
            <w:tblW w:w="8666" w:type="dxa"/>
            <w:tblInd w:w="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66"/>
          </w:tblGrid>
          <w:tr w:rsidR="008452BC" w14:paraId="541A432B" w14:textId="77777777">
            <w:tc>
              <w:tcPr>
                <w:tcW w:w="8666" w:type="dxa"/>
                <w:shd w:val="clear" w:color="auto" w:fill="auto"/>
                <w:tcMar>
                  <w:top w:w="100" w:type="dxa"/>
                  <w:left w:w="100" w:type="dxa"/>
                  <w:bottom w:w="100" w:type="dxa"/>
                  <w:right w:w="100" w:type="dxa"/>
                </w:tcMar>
              </w:tcPr>
              <w:p w14:paraId="4E094148" w14:textId="77777777" w:rsidR="008452BC" w:rsidRDefault="00D24293">
                <w:pPr>
                  <w:widowControl w:val="0"/>
                  <w:spacing w:after="0" w:line="240" w:lineRule="auto"/>
                  <w:rPr>
                    <w:rFonts w:ascii="Arial" w:eastAsia="Arial" w:hAnsi="Arial" w:cs="Arial"/>
                    <w:b/>
                    <w:bCs/>
                  </w:rPr>
                </w:pPr>
                <w:r>
                  <w:rPr>
                    <w:rFonts w:ascii="Arial" w:eastAsia="Arial" w:hAnsi="Arial" w:cs="Arial"/>
                    <w:b/>
                    <w:bCs/>
                  </w:rPr>
                  <w:t xml:space="preserve">Lot 2 - Managed Service </w:t>
                </w:r>
              </w:p>
            </w:tc>
          </w:tr>
          <w:tr w:rsidR="008452BC" w14:paraId="31E0CA46" w14:textId="77777777">
            <w:tc>
              <w:tcPr>
                <w:tcW w:w="8666" w:type="dxa"/>
                <w:shd w:val="clear" w:color="auto" w:fill="auto"/>
                <w:tcMar>
                  <w:top w:w="100" w:type="dxa"/>
                  <w:left w:w="100" w:type="dxa"/>
                  <w:bottom w:w="100" w:type="dxa"/>
                  <w:right w:w="100" w:type="dxa"/>
                </w:tcMar>
              </w:tcPr>
              <w:p w14:paraId="0E8FA490" w14:textId="77777777" w:rsidR="008452BC" w:rsidRDefault="00D24293">
                <w:pPr>
                  <w:widowControl w:val="0"/>
                  <w:spacing w:after="0" w:line="240" w:lineRule="auto"/>
                  <w:rPr>
                    <w:rFonts w:ascii="Arial" w:eastAsia="Arial" w:hAnsi="Arial" w:cs="Arial"/>
                    <w:b/>
                    <w:bCs/>
                    <w:i/>
                    <w:iCs/>
                  </w:rPr>
                </w:pPr>
                <w:r>
                  <w:rPr>
                    <w:rFonts w:ascii="Arial" w:eastAsia="Arial" w:hAnsi="Arial" w:cs="Arial"/>
                    <w:b/>
                    <w:bCs/>
                    <w:i/>
                    <w:iCs/>
                  </w:rPr>
                  <w:t>In scope roles Annex F:</w:t>
                </w:r>
              </w:p>
              <w:p w14:paraId="37A8D6EB" w14:textId="77777777" w:rsidR="008452BC" w:rsidRDefault="00D24293">
                <w:pPr>
                  <w:widowControl w:val="0"/>
                  <w:spacing w:after="0" w:line="240" w:lineRule="auto"/>
                  <w:rPr>
                    <w:rFonts w:ascii="Arial" w:eastAsia="Arial" w:hAnsi="Arial" w:cs="Arial"/>
                  </w:rPr>
                </w:pPr>
                <w:r>
                  <w:rPr>
                    <w:rFonts w:ascii="Arial" w:eastAsia="Arial" w:hAnsi="Arial" w:cs="Arial"/>
                  </w:rPr>
                  <w:t>The Supplier shall provide the following roles:</w:t>
                </w:r>
              </w:p>
              <w:p w14:paraId="6349CE76" w14:textId="77777777" w:rsidR="008452BC" w:rsidRDefault="00D24293">
                <w:pPr>
                  <w:widowControl w:val="0"/>
                  <w:numPr>
                    <w:ilvl w:val="0"/>
                    <w:numId w:val="4"/>
                  </w:numPr>
                  <w:spacing w:after="0" w:line="240" w:lineRule="auto"/>
                  <w:rPr>
                    <w:rFonts w:ascii="Arial" w:eastAsia="Arial" w:hAnsi="Arial" w:cs="Arial"/>
                  </w:rPr>
                </w:pPr>
                <w:r>
                  <w:rPr>
                    <w:rFonts w:ascii="Arial" w:eastAsia="Arial" w:hAnsi="Arial" w:cs="Arial"/>
                  </w:rPr>
                  <w:t>Science, Technology, English and Mathematics (STEM) Teacher: SEND &amp; non-SEND (Incl. Qualified Teachers, Tutors);</w:t>
                </w:r>
              </w:p>
              <w:p w14:paraId="21825D96" w14:textId="77777777" w:rsidR="008452BC" w:rsidRDefault="00D24293">
                <w:pPr>
                  <w:widowControl w:val="0"/>
                  <w:numPr>
                    <w:ilvl w:val="0"/>
                    <w:numId w:val="4"/>
                  </w:numPr>
                  <w:spacing w:after="0" w:line="240" w:lineRule="auto"/>
                  <w:rPr>
                    <w:rFonts w:ascii="Arial" w:eastAsia="Arial" w:hAnsi="Arial" w:cs="Arial"/>
                  </w:rPr>
                </w:pPr>
                <w:r>
                  <w:rPr>
                    <w:rFonts w:ascii="Arial" w:eastAsia="Arial" w:hAnsi="Arial" w:cs="Arial"/>
                  </w:rPr>
                  <w:t>Non-STEM Teacher: SEND &amp; non-SEND (Incl. Qualified Teachers, Tutors);</w:t>
                </w:r>
              </w:p>
              <w:p w14:paraId="214CF95E" w14:textId="77777777" w:rsidR="008452BC" w:rsidRDefault="00D24293">
                <w:pPr>
                  <w:widowControl w:val="0"/>
                  <w:numPr>
                    <w:ilvl w:val="0"/>
                    <w:numId w:val="4"/>
                  </w:numPr>
                  <w:spacing w:after="0" w:line="240" w:lineRule="auto"/>
                  <w:rPr>
                    <w:rFonts w:ascii="Arial" w:eastAsia="Arial" w:hAnsi="Arial" w:cs="Arial"/>
                  </w:rPr>
                </w:pPr>
                <w:r>
                  <w:rPr>
                    <w:rFonts w:ascii="Arial" w:eastAsia="Arial" w:hAnsi="Arial" w:cs="Arial"/>
                  </w:rPr>
                  <w:t>Educational Support Staff non SEND: (incl. Cover Supervisor, Teaching Assistants and unqualified teachers);</w:t>
                </w:r>
              </w:p>
              <w:p w14:paraId="210755A1" w14:textId="77777777" w:rsidR="008452BC" w:rsidRDefault="00D24293">
                <w:pPr>
                  <w:widowControl w:val="0"/>
                  <w:numPr>
                    <w:ilvl w:val="0"/>
                    <w:numId w:val="4"/>
                  </w:numPr>
                  <w:spacing w:after="0" w:line="240" w:lineRule="auto"/>
                  <w:rPr>
                    <w:rFonts w:ascii="Arial" w:eastAsia="Arial" w:hAnsi="Arial" w:cs="Arial"/>
                  </w:rPr>
                </w:pPr>
                <w:r>
                  <w:rPr>
                    <w:rFonts w:ascii="Arial" w:eastAsia="Arial" w:hAnsi="Arial" w:cs="Arial"/>
                  </w:rPr>
                  <w:t>Educational Support Staff SEND:  (incl. Cover Supervisor, Teaching Assistants and unqualified teachers);</w:t>
                </w:r>
              </w:p>
              <w:p w14:paraId="316CCA18" w14:textId="77777777" w:rsidR="008452BC" w:rsidRDefault="00D24293">
                <w:pPr>
                  <w:widowControl w:val="0"/>
                  <w:numPr>
                    <w:ilvl w:val="0"/>
                    <w:numId w:val="1"/>
                  </w:numPr>
                  <w:spacing w:after="0" w:line="240" w:lineRule="auto"/>
                  <w:rPr>
                    <w:rFonts w:ascii="Arial" w:eastAsia="Arial" w:hAnsi="Arial" w:cs="Arial"/>
                  </w:rPr>
                </w:pPr>
                <w:r>
                  <w:rPr>
                    <w:rFonts w:ascii="Arial" w:eastAsia="Arial" w:hAnsi="Arial" w:cs="Arial"/>
                  </w:rPr>
                  <w:t>Senior Roles: Headteacher and Senior Leader</w:t>
                </w:r>
                <w:r>
                  <w:rPr>
                    <w:rFonts w:ascii="Arial" w:eastAsia="Arial" w:hAnsi="Arial" w:cs="Arial"/>
                  </w:rPr>
                  <w:t>ship positions;</w:t>
                </w:r>
              </w:p>
              <w:p w14:paraId="3591D4EF" w14:textId="77777777" w:rsidR="008452BC" w:rsidRDefault="00D24293">
                <w:pPr>
                  <w:widowControl w:val="0"/>
                  <w:numPr>
                    <w:ilvl w:val="0"/>
                    <w:numId w:val="1"/>
                  </w:numPr>
                  <w:spacing w:after="0" w:line="240" w:lineRule="auto"/>
                  <w:rPr>
                    <w:rFonts w:ascii="Arial" w:eastAsia="Arial" w:hAnsi="Arial" w:cs="Arial"/>
                  </w:rPr>
                </w:pPr>
                <w:r>
                  <w:rPr>
                    <w:rFonts w:ascii="Arial" w:eastAsia="Arial" w:hAnsi="Arial" w:cs="Arial"/>
                  </w:rPr>
                  <w:t>Facilities Management: (Caretakers, site roles etc);</w:t>
                </w:r>
              </w:p>
              <w:p w14:paraId="36A2A2FA" w14:textId="77777777" w:rsidR="008452BC" w:rsidRDefault="00D24293">
                <w:pPr>
                  <w:widowControl w:val="0"/>
                  <w:numPr>
                    <w:ilvl w:val="0"/>
                    <w:numId w:val="1"/>
                  </w:numPr>
                  <w:spacing w:after="0" w:line="240" w:lineRule="auto"/>
                  <w:rPr>
                    <w:rFonts w:ascii="Arial" w:eastAsia="Arial" w:hAnsi="Arial" w:cs="Arial"/>
                  </w:rPr>
                </w:pPr>
                <w:r>
                  <w:rPr>
                    <w:rFonts w:ascii="Arial" w:eastAsia="Arial" w:hAnsi="Arial" w:cs="Arial"/>
                  </w:rPr>
                  <w:t>Admin &amp; clerical: (Office Staff, Finance support, IT support); and</w:t>
                </w:r>
              </w:p>
              <w:p w14:paraId="1853159B" w14:textId="77777777" w:rsidR="008452BC" w:rsidRDefault="00D24293">
                <w:pPr>
                  <w:widowControl w:val="0"/>
                  <w:numPr>
                    <w:ilvl w:val="0"/>
                    <w:numId w:val="1"/>
                  </w:numPr>
                  <w:spacing w:after="0" w:line="240" w:lineRule="auto"/>
                  <w:rPr>
                    <w:rFonts w:ascii="Arial" w:eastAsia="Arial" w:hAnsi="Arial" w:cs="Arial"/>
                  </w:rPr>
                </w:pPr>
                <w:r>
                  <w:rPr>
                    <w:rFonts w:ascii="Arial" w:eastAsia="Arial" w:hAnsi="Arial" w:cs="Arial"/>
                  </w:rPr>
                  <w:t>Other: (invigilators, cleaners etc).</w:t>
                </w:r>
              </w:p>
              <w:p w14:paraId="4670AB68" w14:textId="77777777" w:rsidR="008452BC" w:rsidRDefault="008452BC">
                <w:pPr>
                  <w:widowControl w:val="0"/>
                  <w:spacing w:after="0" w:line="240" w:lineRule="auto"/>
                  <w:rPr>
                    <w:rFonts w:ascii="Arial" w:eastAsia="Arial" w:hAnsi="Arial" w:cs="Arial"/>
                  </w:rPr>
                </w:pPr>
              </w:p>
              <w:p w14:paraId="6B6C9549" w14:textId="77777777" w:rsidR="008452BC" w:rsidRDefault="00D24293">
                <w:pPr>
                  <w:widowControl w:val="0"/>
                  <w:spacing w:after="0" w:line="240" w:lineRule="auto"/>
                  <w:rPr>
                    <w:rFonts w:ascii="Arial" w:eastAsia="Arial" w:hAnsi="Arial" w:cs="Arial"/>
                    <w:b/>
                    <w:bCs/>
                  </w:rPr>
                </w:pPr>
                <w:r>
                  <w:rPr>
                    <w:rFonts w:ascii="Arial" w:eastAsia="Arial" w:hAnsi="Arial" w:cs="Arial"/>
                    <w:b/>
                    <w:bCs/>
                  </w:rPr>
                  <w:t>In scope Services:</w:t>
                </w:r>
              </w:p>
              <w:p w14:paraId="3FA80FED" w14:textId="77777777" w:rsidR="008452BC" w:rsidRDefault="00D24293">
                <w:pPr>
                  <w:widowControl w:val="0"/>
                  <w:spacing w:after="0" w:line="240" w:lineRule="auto"/>
                  <w:rPr>
                    <w:rFonts w:ascii="Arial" w:eastAsia="Arial" w:hAnsi="Arial" w:cs="Arial"/>
                  </w:rPr>
                </w:pPr>
                <w:r>
                  <w:rPr>
                    <w:rFonts w:ascii="Arial" w:eastAsia="Arial" w:hAnsi="Arial" w:cs="Arial"/>
                  </w:rPr>
                  <w:t>The Supplier shall provide the following Services which are con</w:t>
                </w:r>
                <w:r>
                  <w:rPr>
                    <w:rFonts w:ascii="Arial" w:eastAsia="Arial" w:hAnsi="Arial" w:cs="Arial"/>
                  </w:rPr>
                  <w:t>sidered mandatory for this lot:</w:t>
                </w:r>
              </w:p>
              <w:p w14:paraId="2D77BB0F"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Requisition of Workers as described in paragraph 2;</w:t>
                </w:r>
              </w:p>
              <w:p w14:paraId="654FFE9F"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 xml:space="preserve">Customer Service Function as described in paragraph 3; </w:t>
                </w:r>
              </w:p>
              <w:p w14:paraId="48E8013D"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Safeguarding and Pre-Employment Checks as described in paragraph 4;</w:t>
                </w:r>
              </w:p>
              <w:p w14:paraId="07845515"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Provision of Temporary Workers – Operating as an Employment Business as described in paragraph 5;</w:t>
                </w:r>
              </w:p>
              <w:p w14:paraId="7AC0CAE3"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Provision of Work-seekers for Fixed Term and Permanent Recruitment – Operating as an Emplo</w:t>
                </w:r>
                <w:r>
                  <w:rPr>
                    <w:rFonts w:ascii="Arial" w:eastAsia="Arial" w:hAnsi="Arial" w:cs="Arial"/>
                  </w:rPr>
                  <w:t xml:space="preserve">yment Agency as described in paragraph 6; </w:t>
                </w:r>
              </w:p>
              <w:p w14:paraId="51345283"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 xml:space="preserve">Operating a Managed Service as described in paragraph 7; </w:t>
                </w:r>
              </w:p>
              <w:p w14:paraId="5F4E42BB"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Managing Key Subcontractors as described in paragraph 8;</w:t>
                </w:r>
              </w:p>
              <w:p w14:paraId="5862E34A" w14:textId="77777777" w:rsidR="008452BC" w:rsidRDefault="00D24293">
                <w:pPr>
                  <w:widowControl w:val="0"/>
                  <w:numPr>
                    <w:ilvl w:val="0"/>
                    <w:numId w:val="7"/>
                  </w:numPr>
                  <w:spacing w:after="0" w:line="240" w:lineRule="auto"/>
                  <w:rPr>
                    <w:rFonts w:ascii="Arial" w:eastAsia="Arial" w:hAnsi="Arial" w:cs="Arial"/>
                  </w:rPr>
                </w:pPr>
                <w:r>
                  <w:rPr>
                    <w:rFonts w:ascii="Arial" w:eastAsia="Arial" w:hAnsi="Arial" w:cs="Arial"/>
                  </w:rPr>
                  <w:t>Extended Hire Period and Transfer Fees as described in paragraph 11;</w:t>
                </w:r>
              </w:p>
              <w:p w14:paraId="64B6622D" w14:textId="77777777" w:rsidR="008452BC" w:rsidRDefault="00D24293">
                <w:pPr>
                  <w:numPr>
                    <w:ilvl w:val="0"/>
                    <w:numId w:val="7"/>
                  </w:numPr>
                  <w:spacing w:after="0"/>
                  <w:rPr>
                    <w:rFonts w:ascii="Arial" w:eastAsia="Arial" w:hAnsi="Arial" w:cs="Arial"/>
                  </w:rPr>
                </w:pPr>
                <w:r>
                  <w:rPr>
                    <w:rFonts w:ascii="Arial" w:eastAsia="Arial" w:hAnsi="Arial" w:cs="Arial"/>
                  </w:rPr>
                  <w:t xml:space="preserve">Marketing and Communications </w:t>
                </w:r>
                <w:r>
                  <w:rPr>
                    <w:rFonts w:ascii="Arial" w:eastAsia="Arial" w:hAnsi="Arial" w:cs="Arial"/>
                  </w:rPr>
                  <w:t xml:space="preserve">as described in paragraph 12; </w:t>
                </w:r>
              </w:p>
              <w:p w14:paraId="43E13F73" w14:textId="77777777" w:rsidR="008452BC" w:rsidRDefault="00D24293">
                <w:pPr>
                  <w:numPr>
                    <w:ilvl w:val="0"/>
                    <w:numId w:val="7"/>
                  </w:numPr>
                  <w:spacing w:after="0"/>
                  <w:rPr>
                    <w:rFonts w:ascii="Arial" w:eastAsia="Arial" w:hAnsi="Arial" w:cs="Arial"/>
                  </w:rPr>
                </w:pPr>
                <w:r>
                  <w:rPr>
                    <w:rFonts w:ascii="Arial" w:eastAsia="Arial" w:hAnsi="Arial" w:cs="Arial"/>
                  </w:rPr>
                  <w:t xml:space="preserve">Social Value as described in paragraph 13; </w:t>
                </w:r>
              </w:p>
              <w:p w14:paraId="334BF638" w14:textId="77777777" w:rsidR="008452BC" w:rsidRDefault="00D24293">
                <w:pPr>
                  <w:numPr>
                    <w:ilvl w:val="0"/>
                    <w:numId w:val="7"/>
                  </w:numPr>
                  <w:spacing w:after="0"/>
                  <w:rPr>
                    <w:rFonts w:ascii="Arial" w:eastAsia="Arial" w:hAnsi="Arial" w:cs="Arial"/>
                  </w:rPr>
                </w:pPr>
                <w:r>
                  <w:rPr>
                    <w:rFonts w:ascii="Arial" w:eastAsia="Arial" w:hAnsi="Arial" w:cs="Arial"/>
                  </w:rPr>
                  <w:t>Policy and Legislation as described in paragraph 14;</w:t>
                </w:r>
              </w:p>
              <w:p w14:paraId="04319B36" w14:textId="77777777" w:rsidR="008452BC" w:rsidRDefault="00D24293">
                <w:pPr>
                  <w:numPr>
                    <w:ilvl w:val="0"/>
                    <w:numId w:val="7"/>
                  </w:numPr>
                  <w:spacing w:after="0"/>
                  <w:rPr>
                    <w:rFonts w:ascii="Arial" w:eastAsia="Arial" w:hAnsi="Arial" w:cs="Arial"/>
                  </w:rPr>
                </w:pPr>
                <w:r>
                  <w:rPr>
                    <w:rFonts w:ascii="Arial" w:eastAsia="Arial" w:hAnsi="Arial" w:cs="Arial"/>
                  </w:rPr>
                  <w:t>Industry Standards as described in paragraph 15; and</w:t>
                </w:r>
              </w:p>
              <w:p w14:paraId="7E1C2A6D" w14:textId="77777777" w:rsidR="008452BC" w:rsidRDefault="00D24293">
                <w:pPr>
                  <w:numPr>
                    <w:ilvl w:val="0"/>
                    <w:numId w:val="7"/>
                  </w:numPr>
                  <w:spacing w:after="0"/>
                  <w:rPr>
                    <w:rFonts w:ascii="Arial" w:eastAsia="Arial" w:hAnsi="Arial" w:cs="Arial"/>
                  </w:rPr>
                </w:pPr>
                <w:r>
                  <w:rPr>
                    <w:rFonts w:ascii="Arial" w:eastAsia="Arial" w:hAnsi="Arial" w:cs="Arial"/>
                  </w:rPr>
                  <w:t>Complaints and Whistleblowing Policy as described in paragraph 16.</w:t>
                </w:r>
              </w:p>
              <w:p w14:paraId="19948033" w14:textId="77777777" w:rsidR="008452BC" w:rsidRDefault="008452BC">
                <w:pPr>
                  <w:spacing w:after="0"/>
                  <w:rPr>
                    <w:rFonts w:ascii="Arial" w:eastAsia="Arial" w:hAnsi="Arial" w:cs="Arial"/>
                  </w:rPr>
                </w:pPr>
              </w:p>
              <w:p w14:paraId="7106EDE1" w14:textId="77777777" w:rsidR="008452BC" w:rsidRDefault="00D24293">
                <w:pPr>
                  <w:spacing w:after="0"/>
                  <w:rPr>
                    <w:rFonts w:ascii="Arial" w:eastAsia="Arial" w:hAnsi="Arial" w:cs="Arial"/>
                  </w:rPr>
                </w:pPr>
                <w:r>
                  <w:rPr>
                    <w:rFonts w:ascii="Arial" w:eastAsia="Arial" w:hAnsi="Arial" w:cs="Arial"/>
                  </w:rPr>
                  <w:lastRenderedPageBreak/>
                  <w:t>The Sup</w:t>
                </w:r>
                <w:r>
                  <w:rPr>
                    <w:rFonts w:ascii="Arial" w:eastAsia="Arial" w:hAnsi="Arial" w:cs="Arial"/>
                  </w:rPr>
                  <w:t>plier may also provide the Additional Services described at paragraphs 9 and 10.</w:t>
                </w:r>
              </w:p>
            </w:tc>
          </w:tr>
        </w:tbl>
      </w:sdtContent>
    </w:sdt>
    <w:p w14:paraId="17BCAAE3" w14:textId="77777777" w:rsidR="008452BC" w:rsidRDefault="008452BC">
      <w:pPr>
        <w:pBdr>
          <w:top w:val="nil"/>
          <w:left w:val="nil"/>
          <w:bottom w:val="nil"/>
          <w:right w:val="nil"/>
          <w:between w:val="nil"/>
        </w:pBdr>
        <w:spacing w:after="0"/>
        <w:ind w:left="360"/>
        <w:rPr>
          <w:rFonts w:ascii="Arial" w:eastAsia="Arial" w:hAnsi="Arial" w:cs="Arial"/>
        </w:rPr>
      </w:pPr>
    </w:p>
    <w:p w14:paraId="3BF47692" w14:textId="77777777" w:rsidR="008452BC" w:rsidRDefault="008452BC">
      <w:pPr>
        <w:pBdr>
          <w:top w:val="nil"/>
          <w:left w:val="nil"/>
          <w:bottom w:val="nil"/>
          <w:right w:val="nil"/>
          <w:between w:val="nil"/>
        </w:pBdr>
        <w:spacing w:after="0"/>
        <w:ind w:left="792"/>
        <w:rPr>
          <w:rFonts w:ascii="Arial" w:eastAsia="Arial" w:hAnsi="Arial" w:cs="Arial"/>
          <w:b/>
          <w:bCs/>
        </w:rPr>
      </w:pPr>
    </w:p>
    <w:p w14:paraId="2C758A0B" w14:textId="77777777" w:rsidR="008452BC" w:rsidRDefault="008452BC">
      <w:pPr>
        <w:pBdr>
          <w:top w:val="nil"/>
          <w:left w:val="nil"/>
          <w:bottom w:val="nil"/>
          <w:right w:val="nil"/>
          <w:between w:val="nil"/>
        </w:pBdr>
        <w:spacing w:after="0"/>
        <w:ind w:left="792"/>
        <w:rPr>
          <w:rFonts w:ascii="Arial" w:eastAsia="Arial" w:hAnsi="Arial" w:cs="Arial"/>
          <w:b/>
          <w:bCs/>
        </w:rPr>
      </w:pPr>
    </w:p>
    <w:p w14:paraId="343D9B05" w14:textId="77777777" w:rsidR="008452BC" w:rsidRDefault="00D24293">
      <w:pPr>
        <w:numPr>
          <w:ilvl w:val="1"/>
          <w:numId w:val="3"/>
        </w:numPr>
        <w:pBdr>
          <w:top w:val="nil"/>
          <w:left w:val="nil"/>
          <w:bottom w:val="nil"/>
          <w:right w:val="nil"/>
          <w:between w:val="nil"/>
        </w:pBdr>
        <w:spacing w:after="0"/>
        <w:rPr>
          <w:rFonts w:ascii="Arial" w:eastAsia="Arial" w:hAnsi="Arial" w:cs="Arial"/>
          <w:b/>
          <w:bCs/>
        </w:rPr>
      </w:pPr>
      <w:r>
        <w:rPr>
          <w:rFonts w:ascii="Arial" w:eastAsia="Arial" w:hAnsi="Arial" w:cs="Arial"/>
          <w:b/>
          <w:bCs/>
        </w:rPr>
        <w:t>Definitions</w:t>
      </w:r>
    </w:p>
    <w:p w14:paraId="3A70CC2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following definitions in particular are relevant in the interpretation of Framework Schedule 1 (Specification);</w:t>
      </w:r>
    </w:p>
    <w:p w14:paraId="1455F7DA"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i/>
          <w:iCs/>
        </w:rPr>
        <w:t>‘Temporary Worker’</w:t>
      </w:r>
      <w:r>
        <w:rPr>
          <w:rFonts w:ascii="Arial" w:eastAsia="Arial" w:hAnsi="Arial" w:cs="Arial"/>
        </w:rPr>
        <w:t xml:space="preserve"> means the person supplied to a Buyer under this Framework Contract on a temporary basis by a Supplier acting as an Employ</w:t>
      </w:r>
      <w:r>
        <w:rPr>
          <w:rFonts w:ascii="Arial" w:eastAsia="Arial" w:hAnsi="Arial" w:cs="Arial"/>
        </w:rPr>
        <w:t>ment Business;</w:t>
      </w:r>
    </w:p>
    <w:p w14:paraId="41121254"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i/>
          <w:iCs/>
        </w:rPr>
        <w:t>‘Work-seeker’</w:t>
      </w:r>
      <w:r>
        <w:rPr>
          <w:rFonts w:ascii="Arial" w:eastAsia="Arial" w:hAnsi="Arial" w:cs="Arial"/>
        </w:rPr>
        <w:t xml:space="preserve"> means a person supplied on a fixed term or permanent basis by the Supplier acting as an Employment Agency and who will be employed directly by a Buyer; </w:t>
      </w:r>
    </w:p>
    <w:p w14:paraId="6D55F9D4"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i/>
          <w:iCs/>
        </w:rPr>
        <w:t xml:space="preserve">‘Worker’ </w:t>
      </w:r>
      <w:r>
        <w:rPr>
          <w:rFonts w:ascii="Arial" w:eastAsia="Arial" w:hAnsi="Arial" w:cs="Arial"/>
        </w:rPr>
        <w:t>means a worker who is engaged as either a Temporary Worker or a W</w:t>
      </w:r>
      <w:r>
        <w:rPr>
          <w:rFonts w:ascii="Arial" w:eastAsia="Arial" w:hAnsi="Arial" w:cs="Arial"/>
        </w:rPr>
        <w:t>ork-seeker.</w:t>
      </w:r>
    </w:p>
    <w:p w14:paraId="165E27A3"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i/>
          <w:iCs/>
        </w:rPr>
        <w:t>‘Permanent Worke</w:t>
      </w:r>
      <w:r>
        <w:rPr>
          <w:rFonts w:ascii="Arial" w:eastAsia="Arial" w:hAnsi="Arial" w:cs="Arial"/>
        </w:rPr>
        <w:t>r’ means a Worker who is provided by the Supplier acting as an Employment Agency to the Buyer and who will be employed directly by a Buyer without a predetermined end date to their employment contract.</w:t>
      </w:r>
    </w:p>
    <w:p w14:paraId="3523682A"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i/>
          <w:iCs/>
        </w:rPr>
      </w:pPr>
      <w:r>
        <w:rPr>
          <w:rFonts w:ascii="Arial" w:eastAsia="Arial" w:hAnsi="Arial" w:cs="Arial"/>
          <w:i/>
          <w:iCs/>
        </w:rPr>
        <w:t xml:space="preserve">‘Fixed Term Worker’ </w:t>
      </w:r>
      <w:r>
        <w:rPr>
          <w:rFonts w:ascii="Arial" w:eastAsia="Arial" w:hAnsi="Arial" w:cs="Arial"/>
        </w:rPr>
        <w:t>means a Worker who is provided by the Supplier acting as an Employment Agency to the Buyer for an assignment that will terminate when a specific term expires.</w:t>
      </w:r>
    </w:p>
    <w:p w14:paraId="2A5FE5D5" w14:textId="77777777" w:rsidR="008452BC" w:rsidRDefault="00D24293">
      <w:pPr>
        <w:spacing w:after="0"/>
        <w:ind w:left="1559"/>
        <w:rPr>
          <w:rFonts w:ascii="Arial" w:eastAsia="Arial" w:hAnsi="Arial" w:cs="Arial"/>
        </w:rPr>
      </w:pPr>
      <w:r>
        <w:rPr>
          <w:rFonts w:ascii="Arial" w:eastAsia="Arial" w:hAnsi="Arial" w:cs="Arial"/>
        </w:rPr>
        <w:t>A full list of the definitions associated with this Framework Contract can be found at Joint Sche</w:t>
      </w:r>
      <w:r>
        <w:rPr>
          <w:rFonts w:ascii="Arial" w:eastAsia="Arial" w:hAnsi="Arial" w:cs="Arial"/>
        </w:rPr>
        <w:t xml:space="preserve">dule 1 (Definitions). </w:t>
      </w:r>
    </w:p>
    <w:p w14:paraId="3C00D64D"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b/>
          <w:bCs/>
        </w:rPr>
        <w:t>Central Education Recruitment Platform</w:t>
      </w:r>
    </w:p>
    <w:p w14:paraId="072A0B1D" w14:textId="50F9C9B8"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During the life of this framework agreement, </w:t>
      </w:r>
      <w:r w:rsidR="00D34E12">
        <w:rPr>
          <w:rFonts w:ascii="Arial" w:eastAsia="Arial" w:hAnsi="Arial" w:cs="Arial"/>
        </w:rPr>
        <w:t>GCA</w:t>
      </w:r>
      <w:r>
        <w:rPr>
          <w:rFonts w:ascii="Arial" w:eastAsia="Arial" w:hAnsi="Arial" w:cs="Arial"/>
        </w:rPr>
        <w:t>, Department for Education (DfE) or another Buyer may establish a central education recruitment platform for the requisition of Teachers and Education Support Staff.</w:t>
      </w:r>
    </w:p>
    <w:p w14:paraId="72F9016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may be required to onboard to</w:t>
      </w:r>
      <w:r>
        <w:rPr>
          <w:rFonts w:ascii="Arial" w:eastAsia="Arial" w:hAnsi="Arial" w:cs="Arial"/>
        </w:rPr>
        <w:t xml:space="preserve"> such central education recruitment platform for the purposes of facilitating the selection of Workers by the Buyer.</w:t>
      </w:r>
    </w:p>
    <w:p w14:paraId="55B85450"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Any cost associated with onboarding to such central education recruitment platform will be borne by the Supplier.</w:t>
      </w:r>
    </w:p>
    <w:p w14:paraId="1B877760"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make a</w:t>
      </w:r>
      <w:r>
        <w:rPr>
          <w:rFonts w:ascii="Arial" w:eastAsia="Arial" w:hAnsi="Arial" w:cs="Arial"/>
        </w:rPr>
        <w:t>vailable information including but not limited to:</w:t>
      </w:r>
    </w:p>
    <w:p w14:paraId="36FB7072"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Experience of Workers;</w:t>
      </w:r>
    </w:p>
    <w:p w14:paraId="6715A5B2"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Qualification of Workers;</w:t>
      </w:r>
    </w:p>
    <w:p w14:paraId="4482872A"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 xml:space="preserve">CVs of Workers; </w:t>
      </w:r>
    </w:p>
    <w:p w14:paraId="5E882681"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proofErr w:type="gramStart"/>
      <w:r>
        <w:rPr>
          <w:rFonts w:ascii="Arial" w:eastAsia="Arial" w:hAnsi="Arial" w:cs="Arial"/>
        </w:rPr>
        <w:t>Workers</w:t>
      </w:r>
      <w:proofErr w:type="gramEnd"/>
      <w:r>
        <w:rPr>
          <w:rFonts w:ascii="Arial" w:eastAsia="Arial" w:hAnsi="Arial" w:cs="Arial"/>
        </w:rPr>
        <w:t xml:space="preserve"> availability to work; and</w:t>
      </w:r>
    </w:p>
    <w:p w14:paraId="283A114F"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Transparent costs.</w:t>
      </w:r>
    </w:p>
    <w:p w14:paraId="56B6D37F"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ensure that all personnel responsible for or associated with the de</w:t>
      </w:r>
      <w:r>
        <w:rPr>
          <w:rFonts w:ascii="Arial" w:eastAsia="Arial" w:hAnsi="Arial" w:cs="Arial"/>
        </w:rPr>
        <w:t>livery of these Services to Buyers are suitably trained and understand the requirements as set out in the Framework Contract and the resulting Call-Off Contracts.</w:t>
      </w:r>
    </w:p>
    <w:p w14:paraId="3EDC9A22" w14:textId="6E2E2F10"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The Supplier shall provide details of their UK branches in accordance with Attachment 2e - </w:t>
      </w:r>
      <w:proofErr w:type="spellStart"/>
      <w:r>
        <w:rPr>
          <w:rFonts w:ascii="Arial" w:eastAsia="Arial" w:hAnsi="Arial" w:cs="Arial"/>
        </w:rPr>
        <w:t>Branchs</w:t>
      </w:r>
      <w:proofErr w:type="spellEnd"/>
      <w:r>
        <w:rPr>
          <w:rFonts w:ascii="Arial" w:eastAsia="Arial" w:hAnsi="Arial" w:cs="Arial"/>
        </w:rPr>
        <w:t xml:space="preserve"> Details. The Supplier shall notify </w:t>
      </w:r>
      <w:r w:rsidR="00D34E12">
        <w:rPr>
          <w:rFonts w:ascii="Arial" w:eastAsia="Arial" w:hAnsi="Arial" w:cs="Arial"/>
        </w:rPr>
        <w:t>GCA</w:t>
      </w:r>
      <w:r>
        <w:rPr>
          <w:rFonts w:ascii="Arial" w:eastAsia="Arial" w:hAnsi="Arial" w:cs="Arial"/>
        </w:rPr>
        <w:t xml:space="preserve"> when their branch information is updated. This branch information will be used to populate and maintain the Agency Sel</w:t>
      </w:r>
      <w:r>
        <w:rPr>
          <w:rFonts w:ascii="Arial" w:eastAsia="Arial" w:hAnsi="Arial" w:cs="Arial"/>
        </w:rPr>
        <w:t>ection Tool in accordance with Annex A of Framework Schedule 7 (Call Off Award Procedure)</w:t>
      </w:r>
    </w:p>
    <w:p w14:paraId="3011F2E1" w14:textId="77777777" w:rsidR="008452BC" w:rsidRDefault="008452BC">
      <w:pPr>
        <w:pBdr>
          <w:top w:val="nil"/>
          <w:left w:val="nil"/>
          <w:bottom w:val="nil"/>
          <w:right w:val="nil"/>
          <w:between w:val="nil"/>
        </w:pBdr>
        <w:spacing w:after="0"/>
        <w:ind w:left="792"/>
        <w:rPr>
          <w:rFonts w:ascii="Arial" w:eastAsia="Arial" w:hAnsi="Arial" w:cs="Arial"/>
        </w:rPr>
      </w:pPr>
    </w:p>
    <w:p w14:paraId="3B9F6420"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lastRenderedPageBreak/>
        <w:t>Requisition of Workers (Mandatory for all lots)</w:t>
      </w:r>
    </w:p>
    <w:p w14:paraId="6CD0F6EA"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The Supplier shall be responsible for the attraction, recruitment, retention and deployment of Workers in accordance </w:t>
      </w:r>
      <w:r>
        <w:rPr>
          <w:rFonts w:ascii="Arial" w:eastAsia="Arial" w:hAnsi="Arial" w:cs="Arial"/>
        </w:rPr>
        <w:t>with the roles outlined in Annex F.</w:t>
      </w:r>
    </w:p>
    <w:p w14:paraId="279D604D"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have and maintain a robust process for ensuring that quality Workers are supplier to Buyers, in accordance with Framework Schedule 1 - Specification, its Annex F, and requirements as defined by each Bu</w:t>
      </w:r>
      <w:r>
        <w:rPr>
          <w:rFonts w:ascii="Arial" w:eastAsia="Arial" w:hAnsi="Arial" w:cs="Arial"/>
        </w:rPr>
        <w:t>yer.</w:t>
      </w:r>
    </w:p>
    <w:p w14:paraId="5B843606"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conduct job marketing activity such to attract quality Workers, and support the addressing of skills shortages, in accordance with the requirements defined by the Buyer, and your obligations under paragraph 13 of this Schedule.</w:t>
      </w:r>
    </w:p>
    <w:p w14:paraId="7A196C07"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The </w:t>
      </w:r>
      <w:r>
        <w:rPr>
          <w:rFonts w:ascii="Arial" w:eastAsia="Arial" w:hAnsi="Arial" w:cs="Arial"/>
        </w:rPr>
        <w:t>Supplier shall have the facility for the Buyer to request a Worker directly via a Customer Service Function.</w:t>
      </w:r>
    </w:p>
    <w:p w14:paraId="3C523F4E"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upon receiving a requisition from the Buyer, ensure that all the information required to provide a relevant Worker has been obt</w:t>
      </w:r>
      <w:r>
        <w:rPr>
          <w:rFonts w:ascii="Arial" w:eastAsia="Arial" w:hAnsi="Arial" w:cs="Arial"/>
        </w:rPr>
        <w:t>ained.</w:t>
      </w:r>
    </w:p>
    <w:p w14:paraId="3A53696E"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meet the Buyer’s requirement, with the Worker that most closely meets the Buyer’s job description and person specification (or equivalent) as provided by the Buyer.</w:t>
      </w:r>
    </w:p>
    <w:p w14:paraId="2D006F7D"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If required by the Buyer, the Supplier shall confirm any booking </w:t>
      </w:r>
      <w:r>
        <w:rPr>
          <w:rFonts w:ascii="Arial" w:eastAsia="Arial" w:hAnsi="Arial" w:cs="Arial"/>
        </w:rPr>
        <w:t xml:space="preserve">through submission of a completed Temporary Worker compliance checklist to the Buyer confirming that the Worker has been assigned - a template of the information required can be found in Annex C. </w:t>
      </w:r>
    </w:p>
    <w:p w14:paraId="04C1CFAD" w14:textId="77777777" w:rsidR="008452BC" w:rsidRDefault="008452BC">
      <w:pPr>
        <w:pBdr>
          <w:top w:val="nil"/>
          <w:left w:val="nil"/>
          <w:bottom w:val="nil"/>
          <w:right w:val="nil"/>
          <w:between w:val="nil"/>
        </w:pBdr>
        <w:spacing w:after="0"/>
        <w:ind w:left="792"/>
        <w:rPr>
          <w:rFonts w:ascii="Arial" w:eastAsia="Arial" w:hAnsi="Arial" w:cs="Arial"/>
        </w:rPr>
      </w:pPr>
    </w:p>
    <w:p w14:paraId="1A48DB58"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Customer Service Function (Mandatory for all lots)</w:t>
      </w:r>
    </w:p>
    <w:p w14:paraId="78137AFC" w14:textId="77777777" w:rsidR="008452BC" w:rsidRDefault="00D24293">
      <w:pPr>
        <w:numPr>
          <w:ilvl w:val="1"/>
          <w:numId w:val="3"/>
        </w:numPr>
        <w:tabs>
          <w:tab w:val="left" w:pos="420"/>
          <w:tab w:val="left" w:pos="1270"/>
        </w:tabs>
        <w:spacing w:before="120" w:after="120" w:line="240" w:lineRule="auto"/>
        <w:ind w:left="850" w:hanging="566"/>
        <w:rPr>
          <w:rFonts w:ascii="Arial" w:eastAsia="Arial" w:hAnsi="Arial" w:cs="Arial"/>
        </w:rPr>
      </w:pPr>
      <w:r>
        <w:rPr>
          <w:rFonts w:ascii="Arial" w:eastAsia="Arial" w:hAnsi="Arial" w:cs="Arial"/>
        </w:rPr>
        <w:t>The Supplier shall create, manage and maintain a Customer Service Function to manage and respond to any user requests, enquiries, complaints, request for advice and requests for technical support from the following parties, but not limited to:</w:t>
      </w:r>
    </w:p>
    <w:p w14:paraId="1E620258"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Buyers;</w:t>
      </w:r>
    </w:p>
    <w:p w14:paraId="3100B9E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Work</w:t>
      </w:r>
      <w:r>
        <w:rPr>
          <w:rFonts w:ascii="Arial" w:eastAsia="Arial" w:hAnsi="Arial" w:cs="Arial"/>
        </w:rPr>
        <w:t>ers;</w:t>
      </w:r>
    </w:p>
    <w:p w14:paraId="03E93EF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Supply chain members (where applicable)</w:t>
      </w:r>
    </w:p>
    <w:p w14:paraId="262083D6"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Supplier shall provide, implement, operate and maintain a clearly defined process for the management of enquiries and complaints, requests for advice and technical support, received from the Workers and Buyers in line with industry best practise.</w:t>
      </w:r>
    </w:p>
    <w:p w14:paraId="486E6BE1"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w:t>
      </w:r>
      <w:r>
        <w:rPr>
          <w:rFonts w:ascii="Arial" w:eastAsia="Arial" w:hAnsi="Arial" w:cs="Arial"/>
        </w:rPr>
        <w:t>upplier shall provide a Customer Service Function that shall be staffed and operational from Monday to Friday (excluding Bank Holidays) inclusive, between the hours of 07:00hrs to 17:30hrs and an automated system outside of these hours. Buyers which may re</w:t>
      </w:r>
      <w:r>
        <w:rPr>
          <w:rFonts w:ascii="Arial" w:eastAsia="Arial" w:hAnsi="Arial" w:cs="Arial"/>
        </w:rPr>
        <w:t>quire extended operational hours will specify their requirement within the Call-Off Contract.</w:t>
      </w:r>
    </w:p>
    <w:p w14:paraId="4F2D66FC"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Supplier shall ensure the Customer Service Function supports the Buyers management of enquiries, complaints, requests for advice and technical support through</w:t>
      </w:r>
      <w:r>
        <w:rPr>
          <w:rFonts w:ascii="Arial" w:eastAsia="Arial" w:hAnsi="Arial" w:cs="Arial"/>
        </w:rPr>
        <w:t xml:space="preserve"> all appropriate means of communication, including but not limited to:</w:t>
      </w:r>
    </w:p>
    <w:p w14:paraId="1BD4BFF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online systems;</w:t>
      </w:r>
    </w:p>
    <w:p w14:paraId="4BD6431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telephone;</w:t>
      </w:r>
    </w:p>
    <w:p w14:paraId="75D7F48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email;</w:t>
      </w:r>
    </w:p>
    <w:p w14:paraId="78CD144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letter.</w:t>
      </w:r>
    </w:p>
    <w:p w14:paraId="6E906A11"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Supplier shall ensure all telephone calls are charged at no more than a standard call rate (no premium rate telephone numbers are permitted</w:t>
      </w:r>
      <w:r>
        <w:rPr>
          <w:rFonts w:ascii="Arial" w:eastAsia="Arial" w:hAnsi="Arial" w:cs="Arial"/>
        </w:rPr>
        <w:t xml:space="preserve">). Standard rate in the UK means calls to local and national numbers beginning 01, 02 and 03, or mobile </w:t>
      </w:r>
      <w:r>
        <w:rPr>
          <w:rFonts w:ascii="Arial" w:eastAsia="Arial" w:hAnsi="Arial" w:cs="Arial"/>
        </w:rPr>
        <w:lastRenderedPageBreak/>
        <w:t>phones beginning 07. Excluded numbers include non-geographic numbers (</w:t>
      </w:r>
      <w:proofErr w:type="gramStart"/>
      <w:r>
        <w:rPr>
          <w:rFonts w:ascii="Arial" w:eastAsia="Arial" w:hAnsi="Arial" w:cs="Arial"/>
        </w:rPr>
        <w:t>e.g.</w:t>
      </w:r>
      <w:proofErr w:type="gramEnd"/>
      <w:r>
        <w:rPr>
          <w:rFonts w:ascii="Arial" w:eastAsia="Arial" w:hAnsi="Arial" w:cs="Arial"/>
        </w:rPr>
        <w:t xml:space="preserve"> 0871) and all premium rate services. </w:t>
      </w:r>
    </w:p>
    <w:p w14:paraId="354212E0"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Supplier shall ensure that the Supp</w:t>
      </w:r>
      <w:r>
        <w:rPr>
          <w:rFonts w:ascii="Arial" w:eastAsia="Arial" w:hAnsi="Arial" w:cs="Arial"/>
        </w:rPr>
        <w:t>lier’s Staff appointed to the Customer Service Function have the relevant skills and knowledge of the deliverables, Buyer relations and relevant technology, to address and resolve all enquiries, complaints, and advice and support requests to the satisfacti</w:t>
      </w:r>
      <w:r>
        <w:rPr>
          <w:rFonts w:ascii="Arial" w:eastAsia="Arial" w:hAnsi="Arial" w:cs="Arial"/>
        </w:rPr>
        <w:t>on of the Buyer.</w:t>
      </w:r>
    </w:p>
    <w:p w14:paraId="42DAE93A"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The Supplier shall provide and maintain an appropriate level of their Customer Service Function staff’s availability, to consistently deliver an effective service to the Buyers via the Customer Service Function during operational hours.</w:t>
      </w:r>
    </w:p>
    <w:p w14:paraId="63322558" w14:textId="77777777" w:rsidR="008452BC" w:rsidRDefault="00D24293">
      <w:pPr>
        <w:numPr>
          <w:ilvl w:val="1"/>
          <w:numId w:val="3"/>
        </w:numPr>
        <w:tabs>
          <w:tab w:val="left" w:pos="709"/>
          <w:tab w:val="left" w:pos="1270"/>
        </w:tabs>
        <w:spacing w:before="120" w:after="120" w:line="240" w:lineRule="auto"/>
        <w:rPr>
          <w:rFonts w:ascii="Arial" w:eastAsia="Arial" w:hAnsi="Arial" w:cs="Arial"/>
        </w:rPr>
      </w:pPr>
      <w:r>
        <w:rPr>
          <w:rFonts w:ascii="Arial" w:eastAsia="Arial" w:hAnsi="Arial" w:cs="Arial"/>
        </w:rPr>
        <w:t>Th</w:t>
      </w:r>
      <w:r>
        <w:rPr>
          <w:rFonts w:ascii="Arial" w:eastAsia="Arial" w:hAnsi="Arial" w:cs="Arial"/>
        </w:rPr>
        <w:t>e Supplier shall respond to all booking requests within the following timescales:</w:t>
      </w:r>
    </w:p>
    <w:tbl>
      <w:tblPr>
        <w:tblStyle w:val="a9"/>
        <w:tblW w:w="8440" w:type="dxa"/>
        <w:tblInd w:w="5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7"/>
        <w:gridCol w:w="4213"/>
      </w:tblGrid>
      <w:tr w:rsidR="008452BC" w14:paraId="670C91E7" w14:textId="77777777">
        <w:tc>
          <w:tcPr>
            <w:tcW w:w="4227" w:type="dxa"/>
          </w:tcPr>
          <w:p w14:paraId="15CF818E" w14:textId="77777777" w:rsidR="008452BC" w:rsidRDefault="00D24293">
            <w:pPr>
              <w:tabs>
                <w:tab w:val="left" w:pos="709"/>
                <w:tab w:val="left" w:pos="1270"/>
              </w:tabs>
              <w:spacing w:before="120" w:after="120"/>
              <w:rPr>
                <w:b/>
                <w:bCs/>
              </w:rPr>
            </w:pPr>
            <w:r>
              <w:rPr>
                <w:b/>
                <w:bCs/>
              </w:rPr>
              <w:t xml:space="preserve">Urgency of Assignment request </w:t>
            </w:r>
          </w:p>
          <w:p w14:paraId="54A9DD3B" w14:textId="77777777" w:rsidR="008452BC" w:rsidRDefault="00D24293">
            <w:pPr>
              <w:tabs>
                <w:tab w:val="left" w:pos="709"/>
                <w:tab w:val="left" w:pos="1270"/>
              </w:tabs>
              <w:spacing w:before="120" w:after="120"/>
              <w:rPr>
                <w:rFonts w:ascii="Arial" w:eastAsia="Arial" w:hAnsi="Arial" w:cs="Arial"/>
              </w:rPr>
            </w:pPr>
            <w:r>
              <w:t xml:space="preserve">Temporary Workers required to commence an Assignment within: </w:t>
            </w:r>
          </w:p>
        </w:tc>
        <w:tc>
          <w:tcPr>
            <w:tcW w:w="4213" w:type="dxa"/>
          </w:tcPr>
          <w:p w14:paraId="13990690" w14:textId="77777777" w:rsidR="008452BC" w:rsidRDefault="00D24293">
            <w:pPr>
              <w:tabs>
                <w:tab w:val="left" w:pos="709"/>
                <w:tab w:val="left" w:pos="1270"/>
              </w:tabs>
              <w:spacing w:before="120" w:after="120"/>
              <w:rPr>
                <w:b/>
                <w:bCs/>
              </w:rPr>
            </w:pPr>
            <w:r>
              <w:rPr>
                <w:b/>
                <w:bCs/>
              </w:rPr>
              <w:t xml:space="preserve">Response timescale </w:t>
            </w:r>
          </w:p>
          <w:p w14:paraId="709D8BE4" w14:textId="77777777" w:rsidR="008452BC" w:rsidRDefault="00D24293">
            <w:pPr>
              <w:tabs>
                <w:tab w:val="left" w:pos="709"/>
                <w:tab w:val="left" w:pos="1270"/>
              </w:tabs>
              <w:spacing w:before="120" w:after="120"/>
              <w:rPr>
                <w:rFonts w:ascii="Arial" w:eastAsia="Arial" w:hAnsi="Arial" w:cs="Arial"/>
              </w:rPr>
            </w:pPr>
            <w:r>
              <w:t>Fulfilment of request timescale:</w:t>
            </w:r>
          </w:p>
        </w:tc>
      </w:tr>
      <w:tr w:rsidR="008452BC" w14:paraId="0B24565C" w14:textId="77777777">
        <w:tc>
          <w:tcPr>
            <w:tcW w:w="4227" w:type="dxa"/>
          </w:tcPr>
          <w:p w14:paraId="6846304B" w14:textId="77777777" w:rsidR="008452BC" w:rsidRDefault="00D24293">
            <w:pPr>
              <w:tabs>
                <w:tab w:val="left" w:pos="709"/>
                <w:tab w:val="left" w:pos="1270"/>
              </w:tabs>
              <w:spacing w:before="120" w:after="120"/>
              <w:rPr>
                <w:rFonts w:ascii="Arial" w:eastAsia="Arial" w:hAnsi="Arial" w:cs="Arial"/>
              </w:rPr>
            </w:pPr>
            <w:r>
              <w:t>less than 24 hours</w:t>
            </w:r>
          </w:p>
        </w:tc>
        <w:tc>
          <w:tcPr>
            <w:tcW w:w="4213" w:type="dxa"/>
          </w:tcPr>
          <w:p w14:paraId="67B7A43B" w14:textId="77777777" w:rsidR="008452BC" w:rsidRDefault="00D24293">
            <w:pPr>
              <w:tabs>
                <w:tab w:val="left" w:pos="709"/>
                <w:tab w:val="left" w:pos="1270"/>
              </w:tabs>
              <w:spacing w:before="120" w:after="120"/>
              <w:rPr>
                <w:rFonts w:ascii="Arial" w:eastAsia="Arial" w:hAnsi="Arial" w:cs="Arial"/>
              </w:rPr>
            </w:pPr>
            <w:r>
              <w:t>maximum 1 hour</w:t>
            </w:r>
          </w:p>
        </w:tc>
      </w:tr>
      <w:tr w:rsidR="008452BC" w14:paraId="34AAB433" w14:textId="77777777">
        <w:tc>
          <w:tcPr>
            <w:tcW w:w="4227" w:type="dxa"/>
          </w:tcPr>
          <w:p w14:paraId="0C11C29E" w14:textId="77777777" w:rsidR="008452BC" w:rsidRDefault="00D24293">
            <w:pPr>
              <w:tabs>
                <w:tab w:val="left" w:pos="709"/>
                <w:tab w:val="left" w:pos="1270"/>
              </w:tabs>
              <w:spacing w:before="120" w:after="120"/>
              <w:rPr>
                <w:rFonts w:ascii="Arial" w:eastAsia="Arial" w:hAnsi="Arial" w:cs="Arial"/>
              </w:rPr>
            </w:pPr>
            <w:r>
              <w:t>1 to 2 Days</w:t>
            </w:r>
          </w:p>
        </w:tc>
        <w:tc>
          <w:tcPr>
            <w:tcW w:w="4213" w:type="dxa"/>
          </w:tcPr>
          <w:p w14:paraId="2063EDE9" w14:textId="77777777" w:rsidR="008452BC" w:rsidRDefault="00D24293">
            <w:pPr>
              <w:tabs>
                <w:tab w:val="left" w:pos="709"/>
                <w:tab w:val="left" w:pos="1270"/>
              </w:tabs>
              <w:spacing w:before="120" w:after="120"/>
              <w:rPr>
                <w:rFonts w:ascii="Arial" w:eastAsia="Arial" w:hAnsi="Arial" w:cs="Arial"/>
              </w:rPr>
            </w:pPr>
            <w:r>
              <w:t>maximum 2 hours</w:t>
            </w:r>
          </w:p>
        </w:tc>
      </w:tr>
      <w:tr w:rsidR="008452BC" w14:paraId="1E7FCF4D" w14:textId="77777777">
        <w:tc>
          <w:tcPr>
            <w:tcW w:w="4227" w:type="dxa"/>
          </w:tcPr>
          <w:p w14:paraId="13CFD6FB" w14:textId="77777777" w:rsidR="008452BC" w:rsidRDefault="00D24293">
            <w:pPr>
              <w:tabs>
                <w:tab w:val="left" w:pos="709"/>
                <w:tab w:val="left" w:pos="1270"/>
              </w:tabs>
              <w:spacing w:before="120" w:after="120"/>
              <w:rPr>
                <w:rFonts w:ascii="Arial" w:eastAsia="Arial" w:hAnsi="Arial" w:cs="Arial"/>
              </w:rPr>
            </w:pPr>
            <w:r>
              <w:t>3 Days</w:t>
            </w:r>
          </w:p>
        </w:tc>
        <w:tc>
          <w:tcPr>
            <w:tcW w:w="4213" w:type="dxa"/>
          </w:tcPr>
          <w:p w14:paraId="2777157B" w14:textId="77777777" w:rsidR="008452BC" w:rsidRDefault="00D24293">
            <w:pPr>
              <w:tabs>
                <w:tab w:val="left" w:pos="709"/>
                <w:tab w:val="left" w:pos="1270"/>
              </w:tabs>
              <w:spacing w:before="120" w:after="120"/>
              <w:rPr>
                <w:rFonts w:ascii="Arial" w:eastAsia="Arial" w:hAnsi="Arial" w:cs="Arial"/>
              </w:rPr>
            </w:pPr>
            <w:r>
              <w:t>maximum 4 hours</w:t>
            </w:r>
          </w:p>
        </w:tc>
      </w:tr>
      <w:tr w:rsidR="008452BC" w14:paraId="1C39D440" w14:textId="77777777">
        <w:tc>
          <w:tcPr>
            <w:tcW w:w="4227" w:type="dxa"/>
          </w:tcPr>
          <w:p w14:paraId="2840789E" w14:textId="77777777" w:rsidR="008452BC" w:rsidRDefault="00D24293">
            <w:pPr>
              <w:tabs>
                <w:tab w:val="left" w:pos="709"/>
                <w:tab w:val="left" w:pos="1270"/>
              </w:tabs>
              <w:spacing w:before="120" w:after="120"/>
              <w:rPr>
                <w:rFonts w:ascii="Arial" w:eastAsia="Arial" w:hAnsi="Arial" w:cs="Arial"/>
              </w:rPr>
            </w:pPr>
            <w:r>
              <w:t>4 Days</w:t>
            </w:r>
          </w:p>
        </w:tc>
        <w:tc>
          <w:tcPr>
            <w:tcW w:w="4213" w:type="dxa"/>
          </w:tcPr>
          <w:p w14:paraId="4C600F5A" w14:textId="77777777" w:rsidR="008452BC" w:rsidRDefault="00D24293">
            <w:pPr>
              <w:tabs>
                <w:tab w:val="left" w:pos="709"/>
                <w:tab w:val="left" w:pos="1270"/>
              </w:tabs>
              <w:spacing w:before="120" w:after="120"/>
              <w:rPr>
                <w:rFonts w:ascii="Arial" w:eastAsia="Arial" w:hAnsi="Arial" w:cs="Arial"/>
              </w:rPr>
            </w:pPr>
            <w:r>
              <w:t>maximum 1 Working Day</w:t>
            </w:r>
          </w:p>
        </w:tc>
      </w:tr>
      <w:tr w:rsidR="008452BC" w14:paraId="684D0045" w14:textId="77777777">
        <w:tc>
          <w:tcPr>
            <w:tcW w:w="4227" w:type="dxa"/>
          </w:tcPr>
          <w:p w14:paraId="71906BF2" w14:textId="77777777" w:rsidR="008452BC" w:rsidRDefault="00D24293">
            <w:pPr>
              <w:tabs>
                <w:tab w:val="left" w:pos="709"/>
                <w:tab w:val="left" w:pos="1270"/>
              </w:tabs>
              <w:spacing w:before="120" w:after="120"/>
              <w:rPr>
                <w:rFonts w:ascii="Arial" w:eastAsia="Arial" w:hAnsi="Arial" w:cs="Arial"/>
              </w:rPr>
            </w:pPr>
            <w:r>
              <w:t>5 to 7 Days</w:t>
            </w:r>
          </w:p>
        </w:tc>
        <w:tc>
          <w:tcPr>
            <w:tcW w:w="4213" w:type="dxa"/>
          </w:tcPr>
          <w:p w14:paraId="4C8A14CE" w14:textId="77777777" w:rsidR="008452BC" w:rsidRDefault="00D24293">
            <w:pPr>
              <w:tabs>
                <w:tab w:val="left" w:pos="709"/>
                <w:tab w:val="left" w:pos="1270"/>
              </w:tabs>
              <w:spacing w:before="120" w:after="120"/>
              <w:rPr>
                <w:rFonts w:ascii="Arial" w:eastAsia="Arial" w:hAnsi="Arial" w:cs="Arial"/>
              </w:rPr>
            </w:pPr>
            <w:r>
              <w:t>maximum 2 Working Days</w:t>
            </w:r>
          </w:p>
        </w:tc>
      </w:tr>
      <w:tr w:rsidR="008452BC" w14:paraId="01FB5CCA" w14:textId="77777777">
        <w:trPr>
          <w:trHeight w:val="465"/>
        </w:trPr>
        <w:tc>
          <w:tcPr>
            <w:tcW w:w="4227" w:type="dxa"/>
          </w:tcPr>
          <w:p w14:paraId="6D10444F" w14:textId="77777777" w:rsidR="008452BC" w:rsidRDefault="00D24293">
            <w:pPr>
              <w:tabs>
                <w:tab w:val="left" w:pos="709"/>
                <w:tab w:val="left" w:pos="1270"/>
              </w:tabs>
              <w:spacing w:before="120" w:after="120"/>
              <w:rPr>
                <w:rFonts w:ascii="Arial" w:eastAsia="Arial" w:hAnsi="Arial" w:cs="Arial"/>
              </w:rPr>
            </w:pPr>
            <w:r>
              <w:t>Greater than 7 Days</w:t>
            </w:r>
          </w:p>
        </w:tc>
        <w:tc>
          <w:tcPr>
            <w:tcW w:w="4213" w:type="dxa"/>
          </w:tcPr>
          <w:p w14:paraId="24198476" w14:textId="77777777" w:rsidR="008452BC" w:rsidRDefault="00D24293">
            <w:pPr>
              <w:tabs>
                <w:tab w:val="left" w:pos="709"/>
                <w:tab w:val="left" w:pos="1270"/>
              </w:tabs>
              <w:spacing w:before="120" w:after="120"/>
            </w:pPr>
            <w:r>
              <w:t>maximum 3 Working Days</w:t>
            </w:r>
          </w:p>
        </w:tc>
      </w:tr>
    </w:tbl>
    <w:p w14:paraId="23237485" w14:textId="77777777" w:rsidR="008452BC" w:rsidRDefault="008452BC">
      <w:pPr>
        <w:pBdr>
          <w:top w:val="nil"/>
          <w:left w:val="nil"/>
          <w:bottom w:val="nil"/>
          <w:right w:val="nil"/>
          <w:between w:val="nil"/>
        </w:pBdr>
        <w:spacing w:after="0"/>
        <w:ind w:left="360"/>
        <w:rPr>
          <w:rFonts w:ascii="Arial" w:eastAsia="Arial" w:hAnsi="Arial" w:cs="Arial"/>
          <w:b/>
          <w:bCs/>
        </w:rPr>
      </w:pPr>
    </w:p>
    <w:p w14:paraId="2239E292"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Safeguarding and Pre-Employment Checks (Mandatory for all lots)</w:t>
      </w:r>
    </w:p>
    <w:p w14:paraId="21B5B3C3"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The Supplier shall ensure secure retention of all records in relation to safeguarding, in line with the Data Protection Act and General Data Protection Regulation (GDPR) as per paragraph 14.3.</w:t>
      </w:r>
    </w:p>
    <w:p w14:paraId="52BE0692"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The Supplier shall ensure that all requisite safeguarding and p</w:t>
      </w:r>
      <w:r>
        <w:rPr>
          <w:rFonts w:ascii="Arial" w:eastAsia="Arial" w:hAnsi="Arial" w:cs="Arial"/>
        </w:rPr>
        <w:t>re-employment checks have been undertaken as per paragraph 4.3 and a decision on the Temporary Worker’s suitability for the position offered / taken. Where required by the Buyer, the Supplier shall provide confirmation that the checks at paragraph 4.3 have</w:t>
      </w:r>
      <w:r>
        <w:rPr>
          <w:rFonts w:ascii="Arial" w:eastAsia="Arial" w:hAnsi="Arial" w:cs="Arial"/>
        </w:rPr>
        <w:t xml:space="preserve"> been carried out and that a decision on suitability taken, shall be made available to Buyers prior to placing any Temporary Worker with a Buyer under this Framework Contract, in accordance with The School Staffing (England) Regulations 2009. This is to en</w:t>
      </w:r>
      <w:r>
        <w:rPr>
          <w:rFonts w:ascii="Arial" w:eastAsia="Arial" w:hAnsi="Arial" w:cs="Arial"/>
        </w:rPr>
        <w:t xml:space="preserve">sure that the Buyers engage Temporary Workers who have been recruited in accordance with Government policies, legislation and industry best practice, which includes robust background screening. </w:t>
      </w:r>
    </w:p>
    <w:p w14:paraId="5F0EFADC" w14:textId="77777777" w:rsidR="008452BC" w:rsidRDefault="008452BC">
      <w:pPr>
        <w:pBdr>
          <w:top w:val="nil"/>
          <w:left w:val="nil"/>
          <w:bottom w:val="nil"/>
          <w:right w:val="nil"/>
          <w:between w:val="nil"/>
        </w:pBdr>
        <w:spacing w:after="0"/>
        <w:ind w:left="792"/>
        <w:rPr>
          <w:rFonts w:ascii="Arial" w:eastAsia="Arial" w:hAnsi="Arial" w:cs="Arial"/>
        </w:rPr>
      </w:pPr>
    </w:p>
    <w:p w14:paraId="5CBAB25F" w14:textId="77777777" w:rsidR="008452BC" w:rsidRDefault="00D24293">
      <w:pPr>
        <w:pBdr>
          <w:top w:val="nil"/>
          <w:left w:val="nil"/>
          <w:bottom w:val="nil"/>
          <w:right w:val="nil"/>
          <w:between w:val="nil"/>
        </w:pBdr>
        <w:spacing w:after="0"/>
        <w:ind w:left="792"/>
        <w:rPr>
          <w:rFonts w:ascii="Arial" w:eastAsia="Arial" w:hAnsi="Arial" w:cs="Arial"/>
          <w:b/>
          <w:bCs/>
        </w:rPr>
      </w:pPr>
      <w:r>
        <w:rPr>
          <w:rFonts w:ascii="Arial" w:eastAsia="Arial" w:hAnsi="Arial" w:cs="Arial"/>
          <w:b/>
          <w:bCs/>
        </w:rPr>
        <w:t>The School Staffing (England) (Amendment) Regulations 2015</w:t>
      </w:r>
    </w:p>
    <w:p w14:paraId="0159C84C" w14:textId="77777777" w:rsidR="008452BC" w:rsidRDefault="00D24293">
      <w:pPr>
        <w:pBdr>
          <w:top w:val="nil"/>
          <w:left w:val="nil"/>
          <w:bottom w:val="nil"/>
          <w:right w:val="nil"/>
          <w:between w:val="nil"/>
        </w:pBdr>
        <w:spacing w:after="0"/>
        <w:ind w:left="792"/>
        <w:rPr>
          <w:rFonts w:ascii="Arial" w:eastAsia="Arial" w:hAnsi="Arial" w:cs="Arial"/>
        </w:rPr>
      </w:pPr>
      <w:hyperlink r:id="rId8">
        <w:r>
          <w:rPr>
            <w:rFonts w:ascii="Arial" w:eastAsia="Arial" w:hAnsi="Arial" w:cs="Arial"/>
            <w:color w:val="1155CC"/>
            <w:u w:val="single"/>
          </w:rPr>
          <w:t xml:space="preserve">https://www.legislation.gov.uk/uksi/2015/887/contents/made </w:t>
        </w:r>
      </w:hyperlink>
    </w:p>
    <w:p w14:paraId="6C65C0A8" w14:textId="77777777" w:rsidR="008452BC" w:rsidRDefault="008452BC">
      <w:pPr>
        <w:pBdr>
          <w:top w:val="nil"/>
          <w:left w:val="nil"/>
          <w:bottom w:val="nil"/>
          <w:right w:val="nil"/>
          <w:between w:val="nil"/>
        </w:pBdr>
        <w:spacing w:after="0"/>
        <w:ind w:left="792"/>
        <w:rPr>
          <w:rFonts w:ascii="Arial" w:eastAsia="Arial" w:hAnsi="Arial" w:cs="Arial"/>
        </w:rPr>
      </w:pPr>
    </w:p>
    <w:p w14:paraId="169CDDF4" w14:textId="77777777" w:rsidR="008452BC" w:rsidRDefault="00D24293">
      <w:pPr>
        <w:numPr>
          <w:ilvl w:val="1"/>
          <w:numId w:val="3"/>
        </w:numPr>
        <w:pBdr>
          <w:top w:val="nil"/>
          <w:left w:val="nil"/>
          <w:bottom w:val="nil"/>
          <w:right w:val="nil"/>
          <w:between w:val="nil"/>
        </w:pBdr>
        <w:spacing w:before="200" w:after="0" w:line="240" w:lineRule="auto"/>
        <w:rPr>
          <w:rFonts w:ascii="Arial" w:eastAsia="Arial" w:hAnsi="Arial" w:cs="Arial"/>
          <w:color w:val="000000"/>
        </w:rPr>
      </w:pPr>
      <w:r>
        <w:rPr>
          <w:rFonts w:ascii="Arial" w:eastAsia="Arial" w:hAnsi="Arial" w:cs="Arial"/>
        </w:rPr>
        <w:t>The Supplier shall, before the start of an Assignment, conduct the following Temporary Worker safeguarding and pre-emp</w:t>
      </w:r>
      <w:r>
        <w:rPr>
          <w:rFonts w:ascii="Arial" w:eastAsia="Arial" w:hAnsi="Arial" w:cs="Arial"/>
        </w:rPr>
        <w:t>loyment checks:</w:t>
      </w:r>
    </w:p>
    <w:p w14:paraId="1AFB8E78"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Face to face interviews, either in person or via video, which are required when the Temporary Worker first registers to enable the Supplier to check </w:t>
      </w:r>
      <w:r>
        <w:rPr>
          <w:rFonts w:ascii="Arial" w:eastAsia="Arial" w:hAnsi="Arial" w:cs="Arial"/>
        </w:rPr>
        <w:lastRenderedPageBreak/>
        <w:t>the full set of required documentation, and which shall be kept on file in accordance with appropriate legi</w:t>
      </w:r>
      <w:r>
        <w:rPr>
          <w:rFonts w:ascii="Arial" w:eastAsia="Arial" w:hAnsi="Arial" w:cs="Arial"/>
        </w:rPr>
        <w:t>slation; and</w:t>
      </w:r>
    </w:p>
    <w:p w14:paraId="3F95473E"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Identity, Proof of Address and Right to work check (using at least two different documents); and</w:t>
      </w:r>
    </w:p>
    <w:p w14:paraId="5CDAF176"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Professional Registration/Qualification Checks; and</w:t>
      </w:r>
    </w:p>
    <w:p w14:paraId="566E10D6"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Full Employment History and a minimum of two Reference Checks covering the last two years, inc</w:t>
      </w:r>
      <w:r>
        <w:rPr>
          <w:rFonts w:ascii="Arial" w:eastAsia="Arial" w:hAnsi="Arial" w:cs="Arial"/>
        </w:rPr>
        <w:t>luding the most recent or current employer where available and the most recent school-based employer where applicable; and</w:t>
      </w:r>
    </w:p>
    <w:p w14:paraId="5788BAD5"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Appropriate Disclosure and Barring Service (DBS) Checks (enhanced plus barred list for those in regulated activity, and enhanced for </w:t>
      </w:r>
      <w:r>
        <w:rPr>
          <w:rFonts w:ascii="Arial" w:eastAsia="Arial" w:hAnsi="Arial" w:cs="Arial"/>
        </w:rPr>
        <w:t>those with the opportunity for regular contact with children) undertaken annually at a minimum, whether by conducting a full check or by reviewing an update from the DBS update service where a Temporary Worker has subscribed to the DBS update service ensur</w:t>
      </w:r>
      <w:r>
        <w:rPr>
          <w:rFonts w:ascii="Arial" w:eastAsia="Arial" w:hAnsi="Arial" w:cs="Arial"/>
        </w:rPr>
        <w:t xml:space="preserve">ing the Temporary Worker produces evidence of the DBS certificate as required by the Buyer. Where a Temporary Worker has not subscribed to the DBS update service, encourage the Temporary Worker to subscribe to the DBS update service: </w:t>
      </w:r>
      <w:hyperlink r:id="rId9">
        <w:r>
          <w:rPr>
            <w:rFonts w:ascii="Arial" w:eastAsia="Arial" w:hAnsi="Arial" w:cs="Arial"/>
            <w:color w:val="1155CC"/>
            <w:u w:val="single"/>
          </w:rPr>
          <w:t>https://www.gov.uk/government/publications/handling-of-dbs-certificate-information/handling-of-dbs-certificate-information</w:t>
        </w:r>
      </w:hyperlink>
      <w:r>
        <w:rPr>
          <w:rFonts w:ascii="Arial" w:eastAsia="Arial" w:hAnsi="Arial" w:cs="Arial"/>
        </w:rPr>
        <w:t>; and</w:t>
      </w:r>
    </w:p>
    <w:p w14:paraId="33745618"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Overseas</w:t>
      </w:r>
      <w:r>
        <w:rPr>
          <w:rFonts w:ascii="Arial" w:eastAsia="Arial" w:hAnsi="Arial" w:cs="Arial"/>
        </w:rPr>
        <w:t xml:space="preserve"> criminal record checks where the Temporary Worker has lived or worked outside of the UK for a period of six months or more within the past 5 years, or certificates of good character to enable any non-UK criminal record-related information to be identified</w:t>
      </w:r>
      <w:r>
        <w:rPr>
          <w:rFonts w:ascii="Arial" w:eastAsia="Arial" w:hAnsi="Arial" w:cs="Arial"/>
        </w:rPr>
        <w:t xml:space="preserve">. Where it proves impossible to obtain this information (for example, in cases where the person must be resident in a country at the time of application), the Supplier must obtain at least two references from verifiable sources, ideally senior individuals </w:t>
      </w:r>
      <w:r>
        <w:rPr>
          <w:rFonts w:ascii="Arial" w:eastAsia="Arial" w:hAnsi="Arial" w:cs="Arial"/>
        </w:rPr>
        <w:t>with appropriate authority at a previous employer; and</w:t>
      </w:r>
    </w:p>
    <w:p w14:paraId="1117B2F5"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where relevant for the role, a check to ensure the Temporary Worker is not subject to any current sanction or restriction imposed by the General Teaching Council for England prior to its abolition in 2</w:t>
      </w:r>
      <w:r>
        <w:rPr>
          <w:rFonts w:ascii="Arial" w:eastAsia="Arial" w:hAnsi="Arial" w:cs="Arial"/>
        </w:rPr>
        <w:t>012, or (for Temporary Workers engaging in teaching work) to any prohibition order imposed by the Secretary of State, or for Temporary Workers who have lived or worked outside the UK a check in accordance with Part 3 (Safer Recruitment) of Keeping Children</w:t>
      </w:r>
      <w:r>
        <w:rPr>
          <w:rFonts w:ascii="Arial" w:eastAsia="Arial" w:hAnsi="Arial" w:cs="Arial"/>
        </w:rPr>
        <w:t xml:space="preserve"> Safe in Education guidance, or that the Temporary Worker is not disqualified from working with children under the Childcare (Disqualification) Regulations 2009; and</w:t>
      </w:r>
    </w:p>
    <w:p w14:paraId="55392B7B"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Rehabilitation of Offenders Act declarations.</w:t>
      </w:r>
    </w:p>
    <w:p w14:paraId="0D45FCA8"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meet all safeguarding and</w:t>
      </w:r>
      <w:r>
        <w:rPr>
          <w:rFonts w:ascii="Arial" w:eastAsia="Arial" w:hAnsi="Arial" w:cs="Arial"/>
        </w:rPr>
        <w:t xml:space="preserve"> pre-employment check costs and must conduct checks to determine the suitability of the Temporary Worker in accordance with the Department for Education ‘Keeping Children Safe in Education’ guidance. For the avoidance of doubt, if the Keeping Children Safe</w:t>
      </w:r>
      <w:r>
        <w:rPr>
          <w:rFonts w:ascii="Arial" w:eastAsia="Arial" w:hAnsi="Arial" w:cs="Arial"/>
        </w:rPr>
        <w:t xml:space="preserve"> in Education guidance requires a standard above the requirements stipulated within paragraph 4.3, the Keeping Children Safe in Education guidance shall take precedence.</w:t>
      </w:r>
    </w:p>
    <w:p w14:paraId="50FA6CE2"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0">
        <w:r>
          <w:rPr>
            <w:rFonts w:ascii="Arial" w:eastAsia="Arial" w:hAnsi="Arial" w:cs="Arial"/>
            <w:color w:val="1155CC"/>
            <w:u w:val="single"/>
          </w:rPr>
          <w:t>https://www.gov.uk/government/publications/keeping-children-safe-in-education--2</w:t>
        </w:r>
      </w:hyperlink>
    </w:p>
    <w:p w14:paraId="322FE841"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may not make additional charges to the Buyer or Temporary Worker to account for the costs for safeguarding and pre-employment checks.</w:t>
      </w:r>
    </w:p>
    <w:p w14:paraId="72EDCA65"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lastRenderedPageBreak/>
        <w:t>The Supplier shall retain on the Temporary Worker’s personnel records demonstrable evidence that the required</w:t>
      </w:r>
      <w:r>
        <w:rPr>
          <w:rFonts w:ascii="Arial" w:eastAsia="Arial" w:hAnsi="Arial" w:cs="Arial"/>
        </w:rPr>
        <w:t xml:space="preserve"> information in respect of the relevant safeguarding and pre-employment checks have been conducted on the potential Temporary Worker to ensure compliance with all relevant legislation, regulations, guidelines and the Call-Off Contract. </w:t>
      </w:r>
    </w:p>
    <w:p w14:paraId="277A7B28"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 xml:space="preserve">The Supplier shall </w:t>
      </w:r>
      <w:r>
        <w:rPr>
          <w:rFonts w:ascii="Arial" w:eastAsia="Arial" w:hAnsi="Arial" w:cs="Arial"/>
        </w:rPr>
        <w:t>ensure all documents provided for validation are:</w:t>
      </w:r>
    </w:p>
    <w:p w14:paraId="20D367C1"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current;</w:t>
      </w:r>
    </w:p>
    <w:p w14:paraId="69400FC2"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scanned or copied from originals, clear and legible, and held in a format that cannot be subsequently altered; </w:t>
      </w:r>
    </w:p>
    <w:p w14:paraId="59A96B9A"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dated and properly validated by electronic means or otherwise;</w:t>
      </w:r>
    </w:p>
    <w:p w14:paraId="5391E2E3"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held in accordance with relevant Data Protection Legislation (including as detailed in paragraph 14.3); </w:t>
      </w:r>
    </w:p>
    <w:p w14:paraId="1EBA068B" w14:textId="61136A6A"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 xml:space="preserve">For the avoidance of doubt, where the Supplier cannot produce the required evidence to the Buyer, </w:t>
      </w:r>
      <w:r w:rsidR="00D34E12">
        <w:rPr>
          <w:rFonts w:ascii="Arial" w:eastAsia="Arial" w:hAnsi="Arial" w:cs="Arial"/>
        </w:rPr>
        <w:t>GCA</w:t>
      </w:r>
      <w:r>
        <w:rPr>
          <w:rFonts w:ascii="Arial" w:eastAsia="Arial" w:hAnsi="Arial" w:cs="Arial"/>
        </w:rPr>
        <w:t xml:space="preserve"> and/or Accreditation Body to show that the releva</w:t>
      </w:r>
      <w:r>
        <w:rPr>
          <w:rFonts w:ascii="Arial" w:eastAsia="Arial" w:hAnsi="Arial" w:cs="Arial"/>
        </w:rPr>
        <w:t xml:space="preserve">nt safeguarding and pre-employment checks have been conducted it will be in breach of the terms of this Framework Contract and the Supplier may have its appointment to the Framework Contract immediately suspended or terminated. </w:t>
      </w:r>
    </w:p>
    <w:p w14:paraId="6199C16F"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shall ensure t</w:t>
      </w:r>
      <w:r>
        <w:rPr>
          <w:rFonts w:ascii="Arial" w:eastAsia="Arial" w:hAnsi="Arial" w:cs="Arial"/>
        </w:rPr>
        <w:t>hat the Temporary Worker is advised that they must immediately inform the Supplier if they are currently, or have been, subject to any kind of investigation or prosecution relating to a criminal act, and/or which could lead to a conviction or police cautio</w:t>
      </w:r>
      <w:r>
        <w:rPr>
          <w:rFonts w:ascii="Arial" w:eastAsia="Arial" w:hAnsi="Arial" w:cs="Arial"/>
        </w:rPr>
        <w:t>n, after the most recent DBS check was undertaken. Where appropriate, the Supplier shall inform the Buyer of this information so that they can make an informed decision as to whether the Assignment should continue.</w:t>
      </w:r>
    </w:p>
    <w:p w14:paraId="629EAF57"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shall ensure its own staff a</w:t>
      </w:r>
      <w:r>
        <w:rPr>
          <w:rFonts w:ascii="Arial" w:eastAsia="Arial" w:hAnsi="Arial" w:cs="Arial"/>
        </w:rPr>
        <w:t xml:space="preserve">re aware that the objective of validating and verifying the information provided by the Temporary Worker is to ensure that the information relates to that Temporary Worker, confirms that the Temporary Worker’s identity is genuine and relates to a real and </w:t>
      </w:r>
      <w:r>
        <w:rPr>
          <w:rFonts w:ascii="Arial" w:eastAsia="Arial" w:hAnsi="Arial" w:cs="Arial"/>
        </w:rPr>
        <w:t>living person, and establishes that the Temporary Worker owns and is rightfully using that information.</w:t>
      </w:r>
    </w:p>
    <w:p w14:paraId="7CB98BA5"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information relating to the relevant safeguarding and pre-employment checks must be validated in the English language (unless otherwise requested by</w:t>
      </w:r>
      <w:r>
        <w:rPr>
          <w:rFonts w:ascii="Arial" w:eastAsia="Arial" w:hAnsi="Arial" w:cs="Arial"/>
        </w:rPr>
        <w:t xml:space="preserve"> the Buyer) in order to enable an effective inspection and audit of the same and this information shall be retained in such a way that cannot be subsequently altered. Where any information is obtained in a language other than English, the Supplier is requi</w:t>
      </w:r>
      <w:r>
        <w:rPr>
          <w:rFonts w:ascii="Arial" w:eastAsia="Arial" w:hAnsi="Arial" w:cs="Arial"/>
        </w:rPr>
        <w:t>red to ensure that it has officially translated (at no charge to the Buyer) the information into English and In Writing.</w:t>
      </w:r>
    </w:p>
    <w:p w14:paraId="752F407C"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Guidance on undertaking the safeguarding and pre-employment checks, as updated from time to time, can be found at:</w:t>
      </w:r>
    </w:p>
    <w:p w14:paraId="30C9C584" w14:textId="77777777" w:rsidR="008452BC" w:rsidRDefault="008452BC">
      <w:pPr>
        <w:pBdr>
          <w:top w:val="nil"/>
          <w:left w:val="nil"/>
          <w:bottom w:val="nil"/>
          <w:right w:val="nil"/>
          <w:between w:val="nil"/>
        </w:pBdr>
        <w:spacing w:after="200" w:line="240" w:lineRule="auto"/>
        <w:ind w:left="792"/>
        <w:rPr>
          <w:rFonts w:ascii="Arial" w:eastAsia="Arial" w:hAnsi="Arial" w:cs="Arial"/>
        </w:rPr>
      </w:pPr>
    </w:p>
    <w:p w14:paraId="47AB2528" w14:textId="77777777" w:rsidR="008452BC" w:rsidRDefault="00D24293">
      <w:pPr>
        <w:pBdr>
          <w:top w:val="nil"/>
          <w:left w:val="nil"/>
          <w:bottom w:val="nil"/>
          <w:right w:val="nil"/>
          <w:between w:val="nil"/>
        </w:pBdr>
        <w:spacing w:after="200" w:line="240" w:lineRule="auto"/>
        <w:ind w:left="792"/>
        <w:rPr>
          <w:rFonts w:ascii="Arial" w:eastAsia="Arial" w:hAnsi="Arial" w:cs="Arial"/>
          <w:b/>
          <w:bCs/>
        </w:rPr>
      </w:pPr>
      <w:r>
        <w:rPr>
          <w:rFonts w:ascii="Arial" w:eastAsia="Arial" w:hAnsi="Arial" w:cs="Arial"/>
          <w:b/>
          <w:bCs/>
        </w:rPr>
        <w:t>DBS checks</w:t>
      </w:r>
    </w:p>
    <w:p w14:paraId="0BBD3EF5"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1">
        <w:r>
          <w:rPr>
            <w:rFonts w:ascii="Arial" w:eastAsia="Arial" w:hAnsi="Arial" w:cs="Arial"/>
            <w:color w:val="1155CC"/>
            <w:u w:val="single"/>
          </w:rPr>
          <w:t>https://www.gov.uk/government/organisations/disclosure-and-barring-service</w:t>
        </w:r>
      </w:hyperlink>
    </w:p>
    <w:p w14:paraId="76250528"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2">
        <w:r>
          <w:rPr>
            <w:rFonts w:ascii="Arial" w:eastAsia="Arial" w:hAnsi="Arial" w:cs="Arial"/>
            <w:color w:val="1155CC"/>
            <w:u w:val="single"/>
          </w:rPr>
          <w:t>https://www.gov.uk/government/publications/dbs-identity-checking-guidelines</w:t>
        </w:r>
      </w:hyperlink>
    </w:p>
    <w:p w14:paraId="0543CCAA"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3">
        <w:r>
          <w:rPr>
            <w:rFonts w:ascii="Arial" w:eastAsia="Arial" w:hAnsi="Arial" w:cs="Arial"/>
            <w:color w:val="1155CC"/>
            <w:u w:val="single"/>
          </w:rPr>
          <w:t>https://www.gov.uk/criminal-record-checks-apply-role</w:t>
        </w:r>
      </w:hyperlink>
    </w:p>
    <w:p w14:paraId="150F566D"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4">
        <w:r>
          <w:rPr>
            <w:rFonts w:ascii="Arial" w:eastAsia="Arial" w:hAnsi="Arial" w:cs="Arial"/>
            <w:color w:val="1155CC"/>
            <w:u w:val="single"/>
          </w:rPr>
          <w:t xml:space="preserve">www.gov.uk/government/publications/disqualification-under-the-childcare-act-2006 </w:t>
        </w:r>
      </w:hyperlink>
    </w:p>
    <w:p w14:paraId="08733DB6" w14:textId="77777777" w:rsidR="008452BC" w:rsidRDefault="008452BC">
      <w:pPr>
        <w:pBdr>
          <w:top w:val="nil"/>
          <w:left w:val="nil"/>
          <w:bottom w:val="nil"/>
          <w:right w:val="nil"/>
          <w:between w:val="nil"/>
        </w:pBdr>
        <w:spacing w:after="200" w:line="240" w:lineRule="auto"/>
        <w:ind w:left="792"/>
        <w:rPr>
          <w:rFonts w:ascii="Arial" w:eastAsia="Arial" w:hAnsi="Arial" w:cs="Arial"/>
        </w:rPr>
      </w:pPr>
    </w:p>
    <w:p w14:paraId="481325BD" w14:textId="77777777" w:rsidR="008452BC" w:rsidRDefault="00D24293">
      <w:pPr>
        <w:pBdr>
          <w:top w:val="nil"/>
          <w:left w:val="nil"/>
          <w:bottom w:val="nil"/>
          <w:right w:val="nil"/>
          <w:between w:val="nil"/>
        </w:pBdr>
        <w:spacing w:after="200" w:line="240" w:lineRule="auto"/>
        <w:ind w:left="792"/>
        <w:rPr>
          <w:rFonts w:ascii="Arial" w:eastAsia="Arial" w:hAnsi="Arial" w:cs="Arial"/>
          <w:b/>
          <w:bCs/>
        </w:rPr>
      </w:pPr>
      <w:r>
        <w:rPr>
          <w:rFonts w:ascii="Arial" w:eastAsia="Arial" w:hAnsi="Arial" w:cs="Arial"/>
          <w:b/>
          <w:bCs/>
        </w:rPr>
        <w:t>Home Office Guidance</w:t>
      </w:r>
    </w:p>
    <w:p w14:paraId="219BAD76"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5">
        <w:r>
          <w:rPr>
            <w:rFonts w:ascii="Arial" w:eastAsia="Arial" w:hAnsi="Arial" w:cs="Arial"/>
            <w:color w:val="1155CC"/>
            <w:u w:val="single"/>
          </w:rPr>
          <w:t>https://www.gov.uk/government/publications/criminal-records-checks-for-overseas-applicants</w:t>
        </w:r>
      </w:hyperlink>
    </w:p>
    <w:p w14:paraId="6C5A4DA0" w14:textId="77777777" w:rsidR="008452BC" w:rsidRDefault="008452BC">
      <w:pPr>
        <w:pBdr>
          <w:top w:val="nil"/>
          <w:left w:val="nil"/>
          <w:bottom w:val="nil"/>
          <w:right w:val="nil"/>
          <w:between w:val="nil"/>
        </w:pBdr>
        <w:spacing w:after="200" w:line="240" w:lineRule="auto"/>
        <w:ind w:left="792"/>
        <w:rPr>
          <w:rFonts w:ascii="Arial" w:eastAsia="Arial" w:hAnsi="Arial" w:cs="Arial"/>
        </w:rPr>
      </w:pPr>
    </w:p>
    <w:p w14:paraId="5F60D115" w14:textId="77777777" w:rsidR="008452BC" w:rsidRDefault="00D24293">
      <w:pPr>
        <w:pBdr>
          <w:top w:val="nil"/>
          <w:left w:val="nil"/>
          <w:bottom w:val="nil"/>
          <w:right w:val="nil"/>
          <w:between w:val="nil"/>
        </w:pBdr>
        <w:spacing w:after="200" w:line="240" w:lineRule="auto"/>
        <w:ind w:left="792"/>
        <w:rPr>
          <w:rFonts w:ascii="Arial" w:eastAsia="Arial" w:hAnsi="Arial" w:cs="Arial"/>
          <w:b/>
          <w:bCs/>
        </w:rPr>
      </w:pPr>
      <w:r>
        <w:rPr>
          <w:rFonts w:ascii="Arial" w:eastAsia="Arial" w:hAnsi="Arial" w:cs="Arial"/>
          <w:b/>
          <w:bCs/>
        </w:rPr>
        <w:t>Eligibility of Right to Work in the UK</w:t>
      </w:r>
    </w:p>
    <w:p w14:paraId="20420A71"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6">
        <w:r>
          <w:rPr>
            <w:rFonts w:ascii="Arial" w:eastAsia="Arial" w:hAnsi="Arial" w:cs="Arial"/>
            <w:color w:val="1155CC"/>
            <w:u w:val="single"/>
          </w:rPr>
          <w:t>https://</w:t>
        </w:r>
        <w:r>
          <w:rPr>
            <w:rFonts w:ascii="Arial" w:eastAsia="Arial" w:hAnsi="Arial" w:cs="Arial"/>
            <w:color w:val="1155CC"/>
            <w:u w:val="single"/>
          </w:rPr>
          <w:t xml:space="preserve">www.gov.uk/government/organisations/uk-visas-and-immigration </w:t>
        </w:r>
      </w:hyperlink>
    </w:p>
    <w:p w14:paraId="2097558A"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7">
        <w:r>
          <w:rPr>
            <w:rFonts w:ascii="Arial" w:eastAsia="Arial" w:hAnsi="Arial" w:cs="Arial"/>
            <w:color w:val="1155CC"/>
            <w:u w:val="single"/>
          </w:rPr>
          <w:t>https://www.gov.uk/check-an-employees-right-to-work-documents</w:t>
        </w:r>
      </w:hyperlink>
    </w:p>
    <w:p w14:paraId="68B9435B"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8">
        <w:r>
          <w:rPr>
            <w:rFonts w:ascii="Arial" w:eastAsia="Arial" w:hAnsi="Arial" w:cs="Arial"/>
            <w:color w:val="1155CC"/>
            <w:u w:val="single"/>
          </w:rPr>
          <w:t>https://www.gov.uk/uk-visa-sponsorship-employers</w:t>
        </w:r>
      </w:hyperlink>
    </w:p>
    <w:p w14:paraId="2659EB0D"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19">
        <w:r>
          <w:rPr>
            <w:rFonts w:ascii="Arial" w:eastAsia="Arial" w:hAnsi="Arial" w:cs="Arial"/>
            <w:color w:val="1155CC"/>
            <w:u w:val="single"/>
          </w:rPr>
          <w:t>https://www.gov.uk/government/publications/right-to-work-checks-code-of-practice-on-avoiding-discrimination</w:t>
        </w:r>
      </w:hyperlink>
    </w:p>
    <w:p w14:paraId="629B2843" w14:textId="77777777" w:rsidR="008452BC" w:rsidRDefault="008452BC">
      <w:pPr>
        <w:pBdr>
          <w:top w:val="nil"/>
          <w:left w:val="nil"/>
          <w:bottom w:val="nil"/>
          <w:right w:val="nil"/>
          <w:between w:val="nil"/>
        </w:pBdr>
        <w:spacing w:after="200" w:line="240" w:lineRule="auto"/>
        <w:rPr>
          <w:rFonts w:ascii="Arial" w:eastAsia="Arial" w:hAnsi="Arial" w:cs="Arial"/>
          <w:shd w:val="clear" w:color="auto" w:fill="FF9900"/>
        </w:rPr>
      </w:pPr>
    </w:p>
    <w:p w14:paraId="75648AAC" w14:textId="77777777" w:rsidR="008452BC" w:rsidRDefault="00D24293">
      <w:pPr>
        <w:pBdr>
          <w:top w:val="nil"/>
          <w:left w:val="nil"/>
          <w:bottom w:val="nil"/>
          <w:right w:val="nil"/>
          <w:between w:val="nil"/>
        </w:pBdr>
        <w:spacing w:after="200" w:line="240" w:lineRule="auto"/>
        <w:ind w:left="792"/>
        <w:rPr>
          <w:rFonts w:ascii="Arial" w:eastAsia="Arial" w:hAnsi="Arial" w:cs="Arial"/>
          <w:b/>
          <w:bCs/>
        </w:rPr>
      </w:pPr>
      <w:r>
        <w:rPr>
          <w:rFonts w:ascii="Arial" w:eastAsia="Arial" w:hAnsi="Arial" w:cs="Arial"/>
          <w:b/>
          <w:bCs/>
        </w:rPr>
        <w:t>Teacher Status Checks</w:t>
      </w:r>
    </w:p>
    <w:p w14:paraId="2D28DDC0"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20">
        <w:r>
          <w:rPr>
            <w:rFonts w:ascii="Arial" w:eastAsia="Arial" w:hAnsi="Arial" w:cs="Arial"/>
            <w:color w:val="1155CC"/>
            <w:u w:val="single"/>
          </w:rPr>
          <w:t>https://www.gov.uk/guidance/teacher-status-checks-information-for-employers</w:t>
        </w:r>
      </w:hyperlink>
    </w:p>
    <w:p w14:paraId="13CFCC92" w14:textId="77777777" w:rsidR="008452BC" w:rsidRDefault="008452BC">
      <w:pPr>
        <w:pBdr>
          <w:top w:val="nil"/>
          <w:left w:val="nil"/>
          <w:bottom w:val="nil"/>
          <w:right w:val="nil"/>
          <w:between w:val="nil"/>
        </w:pBdr>
        <w:spacing w:after="200" w:line="240" w:lineRule="auto"/>
        <w:ind w:left="792"/>
        <w:rPr>
          <w:rFonts w:ascii="Arial" w:eastAsia="Arial" w:hAnsi="Arial" w:cs="Arial"/>
          <w:shd w:val="clear" w:color="auto" w:fill="FF9900"/>
        </w:rPr>
      </w:pPr>
    </w:p>
    <w:p w14:paraId="25E7AAE6"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If required by the Buyer, the Supplier shall confirm any Assignments through completio</w:t>
      </w:r>
      <w:r>
        <w:rPr>
          <w:rFonts w:ascii="Arial" w:eastAsia="Arial" w:hAnsi="Arial" w:cs="Arial"/>
        </w:rPr>
        <w:t>n and submission of a Temporary Worker compliance checklist to the Buyer confirming that the Temporary Worker is compliant - a template of the information required can be found at Annex C.</w:t>
      </w:r>
    </w:p>
    <w:p w14:paraId="4393F353"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 xml:space="preserve">The Supplier must, on an annual basis as a minimum, ensure ongoing </w:t>
      </w:r>
      <w:r>
        <w:rPr>
          <w:rFonts w:ascii="Arial" w:eastAsia="Arial" w:hAnsi="Arial" w:cs="Arial"/>
        </w:rPr>
        <w:t>compliance of the Temporary Worker with the safeguarding and pre-employment checks during the Assignment, including managing any changes in status with the checks undertaken prior to placement, such as change of address, in accordance with paragraph 4.3.</w:t>
      </w:r>
    </w:p>
    <w:p w14:paraId="1DEA92B8"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w:t>
      </w:r>
      <w:r>
        <w:rPr>
          <w:rFonts w:ascii="Arial" w:eastAsia="Arial" w:hAnsi="Arial" w:cs="Arial"/>
        </w:rPr>
        <w:t>he Supplier shall inform the Buyer immediately where a Supplier receives or obtains information, which gives it reasonable grounds to believe that a Temporary Worker is unsuitable for the position with the Buyer for which the Temporary Worker is being supp</w:t>
      </w:r>
      <w:r>
        <w:rPr>
          <w:rFonts w:ascii="Arial" w:eastAsia="Arial" w:hAnsi="Arial" w:cs="Arial"/>
        </w:rPr>
        <w:t>lied.</w:t>
      </w:r>
    </w:p>
    <w:p w14:paraId="4B0B4EF8"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Legislation</w:t>
      </w:r>
    </w:p>
    <w:p w14:paraId="0BE16DCB" w14:textId="77777777" w:rsidR="008452BC" w:rsidRDefault="00D24293">
      <w:pPr>
        <w:pBdr>
          <w:top w:val="nil"/>
          <w:left w:val="nil"/>
          <w:bottom w:val="nil"/>
          <w:right w:val="nil"/>
          <w:between w:val="nil"/>
        </w:pBdr>
        <w:spacing w:after="200" w:line="240" w:lineRule="auto"/>
        <w:ind w:left="792"/>
        <w:rPr>
          <w:rFonts w:ascii="Arial" w:eastAsia="Arial" w:hAnsi="Arial" w:cs="Arial"/>
          <w:b/>
          <w:bCs/>
        </w:rPr>
      </w:pPr>
      <w:r>
        <w:rPr>
          <w:rFonts w:ascii="Arial" w:eastAsia="Arial" w:hAnsi="Arial" w:cs="Arial"/>
          <w:b/>
          <w:bCs/>
        </w:rPr>
        <w:t>Education Act 2011 – Sections 141A and 141B</w:t>
      </w:r>
    </w:p>
    <w:p w14:paraId="623DB539"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21">
        <w:r>
          <w:rPr>
            <w:rFonts w:ascii="Arial" w:eastAsia="Arial" w:hAnsi="Arial" w:cs="Arial"/>
            <w:color w:val="1155CC"/>
            <w:u w:val="single"/>
          </w:rPr>
          <w:t>http://www.legislation.gov.uk/ukpga/2011/21/section/8/enacted</w:t>
        </w:r>
      </w:hyperlink>
    </w:p>
    <w:p w14:paraId="745E398D" w14:textId="77777777" w:rsidR="008452BC" w:rsidRDefault="00D24293">
      <w:pPr>
        <w:pBdr>
          <w:top w:val="nil"/>
          <w:left w:val="nil"/>
          <w:bottom w:val="nil"/>
          <w:right w:val="nil"/>
          <w:between w:val="nil"/>
        </w:pBdr>
        <w:spacing w:after="200" w:line="240" w:lineRule="auto"/>
        <w:ind w:left="792"/>
        <w:rPr>
          <w:rFonts w:ascii="Arial" w:eastAsia="Arial" w:hAnsi="Arial" w:cs="Arial"/>
        </w:rPr>
      </w:pPr>
      <w:r>
        <w:rPr>
          <w:rFonts w:ascii="Arial" w:eastAsia="Arial" w:hAnsi="Arial" w:cs="Arial"/>
          <w:b/>
          <w:bCs/>
        </w:rPr>
        <w:t>Safeguarding Vulnerable Groups Act 2006 – Section 3</w:t>
      </w:r>
      <w:r>
        <w:rPr>
          <w:rFonts w:ascii="Arial" w:eastAsia="Arial" w:hAnsi="Arial" w:cs="Arial"/>
          <w:b/>
          <w:bCs/>
        </w:rPr>
        <w:t xml:space="preserve">5 </w:t>
      </w:r>
      <w:hyperlink r:id="rId22">
        <w:r>
          <w:rPr>
            <w:rFonts w:ascii="Arial" w:eastAsia="Arial" w:hAnsi="Arial" w:cs="Arial"/>
            <w:color w:val="1155CC"/>
            <w:u w:val="single"/>
          </w:rPr>
          <w:t>http://www.legislation.gov.uk/ukpga/2006/47/section/35</w:t>
        </w:r>
      </w:hyperlink>
      <w:r>
        <w:rPr>
          <w:rFonts w:ascii="Arial" w:eastAsia="Arial" w:hAnsi="Arial" w:cs="Arial"/>
        </w:rPr>
        <w:t xml:space="preserve"> </w:t>
      </w:r>
    </w:p>
    <w:p w14:paraId="5DD2BB00" w14:textId="77777777" w:rsidR="008452BC" w:rsidRDefault="00D24293">
      <w:pPr>
        <w:pBdr>
          <w:top w:val="nil"/>
          <w:left w:val="nil"/>
          <w:bottom w:val="nil"/>
          <w:right w:val="nil"/>
          <w:between w:val="nil"/>
        </w:pBdr>
        <w:spacing w:after="200" w:line="240" w:lineRule="auto"/>
        <w:ind w:left="792"/>
        <w:rPr>
          <w:rFonts w:ascii="Arial" w:eastAsia="Arial" w:hAnsi="Arial" w:cs="Arial"/>
        </w:rPr>
      </w:pPr>
      <w:r>
        <w:rPr>
          <w:rFonts w:ascii="Arial" w:eastAsia="Arial" w:hAnsi="Arial" w:cs="Arial"/>
          <w:b/>
          <w:bCs/>
        </w:rPr>
        <w:t xml:space="preserve">Safeguarding Vulnerable Groups Act 2006 – Section 36 </w:t>
      </w:r>
      <w:hyperlink r:id="rId23">
        <w:r>
          <w:rPr>
            <w:rFonts w:ascii="Arial" w:eastAsia="Arial" w:hAnsi="Arial" w:cs="Arial"/>
            <w:color w:val="1155CC"/>
            <w:u w:val="single"/>
          </w:rPr>
          <w:t xml:space="preserve">http://www.legislation.gov.uk/ukpga/2006/47/section/36 </w:t>
        </w:r>
      </w:hyperlink>
    </w:p>
    <w:p w14:paraId="785CD4AD" w14:textId="77777777" w:rsidR="008452BC" w:rsidRDefault="00D24293">
      <w:pPr>
        <w:pBdr>
          <w:top w:val="nil"/>
          <w:left w:val="nil"/>
          <w:bottom w:val="nil"/>
          <w:right w:val="nil"/>
          <w:between w:val="nil"/>
        </w:pBdr>
        <w:spacing w:after="200" w:line="240" w:lineRule="auto"/>
        <w:ind w:left="792"/>
        <w:rPr>
          <w:rFonts w:ascii="Arial" w:eastAsia="Arial" w:hAnsi="Arial" w:cs="Arial"/>
        </w:rPr>
      </w:pPr>
      <w:r>
        <w:rPr>
          <w:rFonts w:ascii="Arial" w:eastAsia="Arial" w:hAnsi="Arial" w:cs="Arial"/>
          <w:b/>
          <w:bCs/>
        </w:rPr>
        <w:lastRenderedPageBreak/>
        <w:t xml:space="preserve">Safeguarding Vulnerable Groups Act 2006 – Section 38 </w:t>
      </w:r>
      <w:hyperlink r:id="rId24">
        <w:r>
          <w:rPr>
            <w:rFonts w:ascii="Arial" w:eastAsia="Arial" w:hAnsi="Arial" w:cs="Arial"/>
            <w:color w:val="1155CC"/>
            <w:u w:val="single"/>
          </w:rPr>
          <w:t>http://www.legislation.gov.uk/ukpga/2006/47/section/38</w:t>
        </w:r>
      </w:hyperlink>
    </w:p>
    <w:p w14:paraId="1C57DD59"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sh</w:t>
      </w:r>
      <w:r>
        <w:rPr>
          <w:rFonts w:ascii="Arial" w:eastAsia="Arial" w:hAnsi="Arial" w:cs="Arial"/>
        </w:rPr>
        <w:t>all make its own staff aware of relevant industry standards to ensure the safeguarding of children requirements are maintained.</w:t>
      </w:r>
    </w:p>
    <w:p w14:paraId="71D35368"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shall ensure that it protects the Temporary Worker from any suspected fraud, malpractice or breach of legislation t</w:t>
      </w:r>
      <w:r>
        <w:rPr>
          <w:rFonts w:ascii="Arial" w:eastAsia="Arial" w:hAnsi="Arial" w:cs="Arial"/>
        </w:rPr>
        <w:t xml:space="preserve">hey may encounter, raising awareness of any such activities with an appropriate organisation such as </w:t>
      </w:r>
      <w:proofErr w:type="spellStart"/>
      <w:r>
        <w:rPr>
          <w:rFonts w:ascii="Arial" w:eastAsia="Arial" w:hAnsi="Arial" w:cs="Arial"/>
        </w:rPr>
        <w:t>JobsAware</w:t>
      </w:r>
      <w:proofErr w:type="spellEnd"/>
      <w:r>
        <w:rPr>
          <w:rFonts w:ascii="Arial" w:eastAsia="Arial" w:hAnsi="Arial" w:cs="Arial"/>
        </w:rPr>
        <w:t xml:space="preserve">. </w:t>
      </w:r>
      <w:proofErr w:type="spellStart"/>
      <w:r>
        <w:rPr>
          <w:rFonts w:ascii="Arial" w:eastAsia="Arial" w:hAnsi="Arial" w:cs="Arial"/>
        </w:rPr>
        <w:t>JobsAware</w:t>
      </w:r>
      <w:proofErr w:type="spellEnd"/>
      <w:r>
        <w:rPr>
          <w:rFonts w:ascii="Arial" w:eastAsia="Arial" w:hAnsi="Arial" w:cs="Arial"/>
        </w:rPr>
        <w:t xml:space="preserve"> also helps raise awareness and combats criminal activities facing Suppliers within the recruitment industry.</w:t>
      </w:r>
    </w:p>
    <w:p w14:paraId="53339FD6" w14:textId="77777777" w:rsidR="008452BC" w:rsidRDefault="00D24293">
      <w:pPr>
        <w:pBdr>
          <w:top w:val="nil"/>
          <w:left w:val="nil"/>
          <w:bottom w:val="nil"/>
          <w:right w:val="nil"/>
          <w:between w:val="nil"/>
        </w:pBdr>
        <w:spacing w:after="200" w:line="240" w:lineRule="auto"/>
        <w:ind w:left="792"/>
        <w:rPr>
          <w:rFonts w:ascii="Arial" w:eastAsia="Arial" w:hAnsi="Arial" w:cs="Arial"/>
        </w:rPr>
      </w:pPr>
      <w:r>
        <w:rPr>
          <w:rFonts w:ascii="Arial" w:eastAsia="Arial" w:hAnsi="Arial" w:cs="Arial"/>
        </w:rPr>
        <w:t>Further information about</w:t>
      </w:r>
      <w:r>
        <w:rPr>
          <w:rFonts w:ascii="Arial" w:eastAsia="Arial" w:hAnsi="Arial" w:cs="Arial"/>
        </w:rPr>
        <w:t xml:space="preserve"> Jobs Aware can be found at: </w:t>
      </w:r>
    </w:p>
    <w:p w14:paraId="7E87B3AC"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25">
        <w:r>
          <w:rPr>
            <w:rFonts w:ascii="Arial" w:eastAsia="Arial" w:hAnsi="Arial" w:cs="Arial"/>
            <w:color w:val="1155CC"/>
            <w:u w:val="single"/>
          </w:rPr>
          <w:t>https://www.jobsaware.co.uk/</w:t>
        </w:r>
      </w:hyperlink>
    </w:p>
    <w:p w14:paraId="3704D302" w14:textId="77777777" w:rsidR="008452BC" w:rsidRDefault="00D24293">
      <w:pPr>
        <w:pBdr>
          <w:top w:val="nil"/>
          <w:left w:val="nil"/>
          <w:bottom w:val="nil"/>
          <w:right w:val="nil"/>
          <w:between w:val="nil"/>
        </w:pBdr>
        <w:spacing w:after="200" w:line="240" w:lineRule="auto"/>
        <w:rPr>
          <w:rFonts w:ascii="Arial" w:eastAsia="Arial" w:hAnsi="Arial" w:cs="Arial"/>
          <w:b/>
          <w:bCs/>
        </w:rPr>
      </w:pPr>
      <w:r>
        <w:rPr>
          <w:rFonts w:ascii="Arial" w:eastAsia="Arial" w:hAnsi="Arial" w:cs="Arial"/>
          <w:b/>
          <w:bCs/>
        </w:rPr>
        <w:t>Compliance with relevant policy and legislation</w:t>
      </w:r>
    </w:p>
    <w:p w14:paraId="4F1FC194"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The Supplier shall comply in all respects with all current as well as future legislation, regulations, guidelines, standards and codes of practice relevant to the Supplier and the provision of the deliverables.</w:t>
      </w:r>
    </w:p>
    <w:p w14:paraId="10521A0B"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color w:val="000000"/>
        </w:rPr>
      </w:pPr>
      <w:r>
        <w:rPr>
          <w:rFonts w:ascii="Arial" w:eastAsia="Arial" w:hAnsi="Arial" w:cs="Arial"/>
        </w:rPr>
        <w:t>If future safeguarding and pre-employment che</w:t>
      </w:r>
      <w:r>
        <w:rPr>
          <w:rFonts w:ascii="Arial" w:eastAsia="Arial" w:hAnsi="Arial" w:cs="Arial"/>
        </w:rPr>
        <w:t>cks, as per this paragraph 4, are updated which impose more onerous obligations on the Buyer and the Supplier, it is acknowledged that the more onerous obligations will apply to the provision of the deliverables notwithstanding the provisions of the Call-O</w:t>
      </w:r>
      <w:r>
        <w:rPr>
          <w:rFonts w:ascii="Arial" w:eastAsia="Arial" w:hAnsi="Arial" w:cs="Arial"/>
        </w:rPr>
        <w:t xml:space="preserve">ff Contract. </w:t>
      </w:r>
    </w:p>
    <w:p w14:paraId="38BDD237" w14:textId="77777777" w:rsidR="008452BC" w:rsidRDefault="00D24293">
      <w:pPr>
        <w:pBdr>
          <w:top w:val="nil"/>
          <w:left w:val="nil"/>
          <w:bottom w:val="nil"/>
          <w:right w:val="nil"/>
          <w:between w:val="nil"/>
        </w:pBdr>
        <w:spacing w:after="200" w:line="240" w:lineRule="auto"/>
        <w:rPr>
          <w:rFonts w:ascii="Arial" w:eastAsia="Arial" w:hAnsi="Arial" w:cs="Arial"/>
          <w:b/>
          <w:bCs/>
        </w:rPr>
      </w:pPr>
      <w:r>
        <w:rPr>
          <w:rFonts w:ascii="Arial" w:eastAsia="Arial" w:hAnsi="Arial" w:cs="Arial"/>
          <w:b/>
          <w:bCs/>
        </w:rPr>
        <w:t>Worker Compliance Audit</w:t>
      </w:r>
    </w:p>
    <w:p w14:paraId="653666FD"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 xml:space="preserve">The Supplier shall submit to a Worker Compliance Audit as required by the Relevant Authority. </w:t>
      </w:r>
    </w:p>
    <w:p w14:paraId="7319DE09"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The Supplier shall work to the current ‘Keeping Children Safe in Education’ guidance, and the provisions detailed at paragr</w:t>
      </w:r>
      <w:r>
        <w:rPr>
          <w:rFonts w:ascii="Arial" w:eastAsia="Arial" w:hAnsi="Arial" w:cs="Arial"/>
        </w:rPr>
        <w:t xml:space="preserve">aph 4 (Safeguarding and Pre-employment Checks) at all times and shall be inspected against the latest standard from the date it came into force. </w:t>
      </w:r>
    </w:p>
    <w:p w14:paraId="4267EF36"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The Worker Compliance Audit shall:</w:t>
      </w:r>
    </w:p>
    <w:p w14:paraId="2850D2D8"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test the adequacy of key processes and controls the Supplier has in place t</w:t>
      </w:r>
      <w:r>
        <w:rPr>
          <w:rFonts w:ascii="Arial" w:eastAsia="Arial" w:hAnsi="Arial" w:cs="Arial"/>
        </w:rPr>
        <w:t xml:space="preserve">o enable the overall provision of compliant Temporary Workers to the standards set out in paragraph 4 (Safeguarding and Pre-employment Checks) and this Contract, including those processes undertaken for and by Subcontractors, and; </w:t>
      </w:r>
    </w:p>
    <w:p w14:paraId="3FB57558"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test the effectiveness o</w:t>
      </w:r>
      <w:r>
        <w:rPr>
          <w:rFonts w:ascii="Arial" w:eastAsia="Arial" w:hAnsi="Arial" w:cs="Arial"/>
        </w:rPr>
        <w:t>f controls when operated.</w:t>
      </w:r>
    </w:p>
    <w:p w14:paraId="2F6398BF"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The Supplier shall be required to demonstrate, through provision of documentary evidence, that pre-employment checks have been conducted in accordance with paragraph 4 (Safeguarding and Pre-employment Checks), all relevant legisla</w:t>
      </w:r>
      <w:r>
        <w:rPr>
          <w:rFonts w:ascii="Arial" w:eastAsia="Arial" w:hAnsi="Arial" w:cs="Arial"/>
        </w:rPr>
        <w:t xml:space="preserve">tion, regulations, ‘Keeping Children Safe in Education’ guidance, voluntary arrangements and/or codes of practice. </w:t>
      </w:r>
    </w:p>
    <w:p w14:paraId="1AE7A0D2"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 xml:space="preserve">For full details of allowable </w:t>
      </w:r>
      <w:proofErr w:type="gramStart"/>
      <w:r>
        <w:rPr>
          <w:rFonts w:ascii="Arial" w:eastAsia="Arial" w:hAnsi="Arial" w:cs="Arial"/>
        </w:rPr>
        <w:t>evidence</w:t>
      </w:r>
      <w:proofErr w:type="gramEnd"/>
      <w:r>
        <w:rPr>
          <w:rFonts w:ascii="Arial" w:eastAsia="Arial" w:hAnsi="Arial" w:cs="Arial"/>
        </w:rPr>
        <w:t xml:space="preserve"> the Supplier should refer to ‘Keeping Children Safe in Education’ guidance:</w:t>
      </w:r>
    </w:p>
    <w:p w14:paraId="43114C11" w14:textId="77777777" w:rsidR="008452BC" w:rsidRDefault="00D24293">
      <w:pPr>
        <w:pBdr>
          <w:top w:val="nil"/>
          <w:left w:val="nil"/>
          <w:bottom w:val="nil"/>
          <w:right w:val="nil"/>
          <w:between w:val="nil"/>
        </w:pBdr>
        <w:spacing w:after="200" w:line="240" w:lineRule="auto"/>
        <w:ind w:left="792"/>
        <w:rPr>
          <w:rFonts w:ascii="Arial" w:eastAsia="Arial" w:hAnsi="Arial" w:cs="Arial"/>
        </w:rPr>
      </w:pPr>
      <w:hyperlink r:id="rId26">
        <w:r>
          <w:rPr>
            <w:rFonts w:ascii="Arial" w:eastAsia="Arial" w:hAnsi="Arial" w:cs="Arial"/>
            <w:color w:val="1155CC"/>
            <w:u w:val="single"/>
          </w:rPr>
          <w:t>https://www.gov.uk/government/publication</w:t>
        </w:r>
        <w:r>
          <w:rPr>
            <w:rFonts w:ascii="Arial" w:eastAsia="Arial" w:hAnsi="Arial" w:cs="Arial"/>
            <w:color w:val="1155CC"/>
            <w:u w:val="single"/>
          </w:rPr>
          <w:t>s/keeping-children-safe-in-education--2</w:t>
        </w:r>
      </w:hyperlink>
    </w:p>
    <w:p w14:paraId="099FEF5C"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lastRenderedPageBreak/>
        <w:t xml:space="preserve">The Supplier shall be required to provide evidence to remediate findings </w:t>
      </w:r>
      <w:proofErr w:type="gramStart"/>
      <w:r>
        <w:rPr>
          <w:rFonts w:ascii="Arial" w:eastAsia="Arial" w:hAnsi="Arial" w:cs="Arial"/>
        </w:rPr>
        <w:t>where</w:t>
      </w:r>
      <w:proofErr w:type="gramEnd"/>
      <w:r>
        <w:rPr>
          <w:rFonts w:ascii="Arial" w:eastAsia="Arial" w:hAnsi="Arial" w:cs="Arial"/>
        </w:rPr>
        <w:t xml:space="preserve"> requested to do so by the Relevant Authority and where, at the Worker Compliance Audit, they cannot demonstrate that a key process or con</w:t>
      </w:r>
      <w:r>
        <w:rPr>
          <w:rFonts w:ascii="Arial" w:eastAsia="Arial" w:hAnsi="Arial" w:cs="Arial"/>
        </w:rPr>
        <w:t>trol is present or adequate, or where a Temporary Worker record is found to not fully comply with the requirements set out in paragraph 4 (Safeguarding and Pre-employment Checks).</w:t>
      </w:r>
    </w:p>
    <w:p w14:paraId="57AE6553"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The Supplier shall provide evidence to remediate in accordance with the inst</w:t>
      </w:r>
      <w:r>
        <w:rPr>
          <w:rFonts w:ascii="Arial" w:eastAsia="Arial" w:hAnsi="Arial" w:cs="Arial"/>
        </w:rPr>
        <w:t>ructions and timescales stipulated by the Relevant Authority. Where timescales and/or instructions are not adhered to, the Relevant Authority may address this as the Supplier’s non-performance of its obligations under this Contract.</w:t>
      </w:r>
    </w:p>
    <w:p w14:paraId="5872173D" w14:textId="77777777" w:rsidR="008452BC" w:rsidRDefault="00D24293">
      <w:pPr>
        <w:pBdr>
          <w:top w:val="nil"/>
          <w:left w:val="nil"/>
          <w:bottom w:val="nil"/>
          <w:right w:val="nil"/>
          <w:between w:val="nil"/>
        </w:pBdr>
        <w:spacing w:after="200" w:line="240" w:lineRule="auto"/>
        <w:rPr>
          <w:rFonts w:ascii="Arial" w:eastAsia="Arial" w:hAnsi="Arial" w:cs="Arial"/>
          <w:b/>
          <w:bCs/>
        </w:rPr>
      </w:pPr>
      <w:r>
        <w:rPr>
          <w:rFonts w:ascii="Arial" w:eastAsia="Arial" w:hAnsi="Arial" w:cs="Arial"/>
          <w:b/>
          <w:bCs/>
        </w:rPr>
        <w:t>Worker Compliance Audit</w:t>
      </w:r>
      <w:r>
        <w:rPr>
          <w:rFonts w:ascii="Arial" w:eastAsia="Arial" w:hAnsi="Arial" w:cs="Arial"/>
          <w:b/>
          <w:bCs/>
        </w:rPr>
        <w:t xml:space="preserve"> Outcomes</w:t>
      </w:r>
    </w:p>
    <w:p w14:paraId="2BF26331"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Following completion of a Worker Compliance Audit, the Supplier will be informed of the audit outcome, including any findings and required remedial activity and relevant timescales.</w:t>
      </w:r>
    </w:p>
    <w:p w14:paraId="0CD41516" w14:textId="509FC781"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 xml:space="preserve">In addition to </w:t>
      </w:r>
      <w:r w:rsidR="00D34E12">
        <w:rPr>
          <w:rFonts w:ascii="Arial" w:eastAsia="Arial" w:hAnsi="Arial" w:cs="Arial"/>
        </w:rPr>
        <w:t>GCA</w:t>
      </w:r>
      <w:r>
        <w:rPr>
          <w:rFonts w:ascii="Arial" w:eastAsia="Arial" w:hAnsi="Arial" w:cs="Arial"/>
        </w:rPr>
        <w:t>’s right to suspend a Supplier set out at clau</w:t>
      </w:r>
      <w:r>
        <w:rPr>
          <w:rFonts w:ascii="Arial" w:eastAsia="Arial" w:hAnsi="Arial" w:cs="Arial"/>
        </w:rPr>
        <w:t xml:space="preserve">se 13.3 and 13.6 of the General Terms, </w:t>
      </w:r>
      <w:r w:rsidR="00D34E12">
        <w:rPr>
          <w:rFonts w:ascii="Arial" w:eastAsia="Arial" w:hAnsi="Arial" w:cs="Arial"/>
        </w:rPr>
        <w:t>GCA</w:t>
      </w:r>
      <w:r>
        <w:rPr>
          <w:rFonts w:ascii="Arial" w:eastAsia="Arial" w:hAnsi="Arial" w:cs="Arial"/>
        </w:rPr>
        <w:t xml:space="preserve"> will have the right to suspend the Supplier immediately from the Framework Contract:</w:t>
      </w:r>
    </w:p>
    <w:p w14:paraId="3F39AF01"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Where a Supplier fails a Worker Compliance Audit;</w:t>
      </w:r>
    </w:p>
    <w:p w14:paraId="22FB942E" w14:textId="79C2B7C8"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Where a Supplier receives any other Worker Compliance Audit outcome but fails to remediate any or all findings in accordance with the timescales set by </w:t>
      </w:r>
      <w:r w:rsidR="00D34E12">
        <w:rPr>
          <w:rFonts w:ascii="Arial" w:eastAsia="Arial" w:hAnsi="Arial" w:cs="Arial"/>
        </w:rPr>
        <w:t>GCA</w:t>
      </w:r>
      <w:r>
        <w:rPr>
          <w:rFonts w:ascii="Arial" w:eastAsia="Arial" w:hAnsi="Arial" w:cs="Arial"/>
        </w:rPr>
        <w:t>; and</w:t>
      </w:r>
    </w:p>
    <w:p w14:paraId="287061E2" w14:textId="3F3D492B"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 xml:space="preserve">Where </w:t>
      </w:r>
      <w:r w:rsidR="00D34E12">
        <w:rPr>
          <w:rFonts w:ascii="Arial" w:eastAsia="Arial" w:hAnsi="Arial" w:cs="Arial"/>
        </w:rPr>
        <w:t>GCA</w:t>
      </w:r>
      <w:r>
        <w:rPr>
          <w:rFonts w:ascii="Arial" w:eastAsia="Arial" w:hAnsi="Arial" w:cs="Arial"/>
        </w:rPr>
        <w:t xml:space="preserve"> becomes aware of a Supplier’s non-compliance with the requirements set out in paragra</w:t>
      </w:r>
      <w:r>
        <w:rPr>
          <w:rFonts w:ascii="Arial" w:eastAsia="Arial" w:hAnsi="Arial" w:cs="Arial"/>
        </w:rPr>
        <w:t>ph 4 (Safeguarding and Pre-employment Checks), to a degree where the Supplier would fail a Worker Compliance Audit, by means other than through the conduct of a Worker Compliance Audit.</w:t>
      </w:r>
    </w:p>
    <w:p w14:paraId="7A67E547" w14:textId="2DEDC79F"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Where a Supplier is suspended from the Framework Contract and fails to</w:t>
      </w:r>
      <w:r>
        <w:rPr>
          <w:rFonts w:ascii="Arial" w:eastAsia="Arial" w:hAnsi="Arial" w:cs="Arial"/>
        </w:rPr>
        <w:t xml:space="preserve"> rectify the reason(s) for suspension as specified by </w:t>
      </w:r>
      <w:r w:rsidR="00D34E12">
        <w:rPr>
          <w:rFonts w:ascii="Arial" w:eastAsia="Arial" w:hAnsi="Arial" w:cs="Arial"/>
        </w:rPr>
        <w:t>GCA</w:t>
      </w:r>
      <w:r>
        <w:rPr>
          <w:rFonts w:ascii="Arial" w:eastAsia="Arial" w:hAnsi="Arial" w:cs="Arial"/>
        </w:rPr>
        <w:t xml:space="preserve">, </w:t>
      </w:r>
      <w:r w:rsidR="00D34E12">
        <w:rPr>
          <w:rFonts w:ascii="Arial" w:eastAsia="Arial" w:hAnsi="Arial" w:cs="Arial"/>
        </w:rPr>
        <w:t>GCA</w:t>
      </w:r>
      <w:r>
        <w:rPr>
          <w:rFonts w:ascii="Arial" w:eastAsia="Arial" w:hAnsi="Arial" w:cs="Arial"/>
        </w:rPr>
        <w:t xml:space="preserve"> will have a right to terminate the Framework Contract pursuant to clause 13.3.1 b) of the General Terms.</w:t>
      </w:r>
    </w:p>
    <w:p w14:paraId="7ED3CE40"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The Relevant Authority reserves the right to set and amend standards for the award of Wo</w:t>
      </w:r>
      <w:r>
        <w:rPr>
          <w:rFonts w:ascii="Arial" w:eastAsia="Arial" w:hAnsi="Arial" w:cs="Arial"/>
        </w:rPr>
        <w:t>rker Compliance Audit outcomes</w:t>
      </w:r>
    </w:p>
    <w:p w14:paraId="1E9C5806"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Worker Compliance Audit outcomes may be published for the use of Buyers.</w:t>
      </w:r>
    </w:p>
    <w:p w14:paraId="6EE9B1DF" w14:textId="7AC18025" w:rsidR="008452BC" w:rsidRDefault="00D34E12">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GCA</w:t>
      </w:r>
      <w:r w:rsidR="00D24293">
        <w:rPr>
          <w:rFonts w:ascii="Arial" w:eastAsia="Arial" w:hAnsi="Arial" w:cs="Arial"/>
        </w:rPr>
        <w:t xml:space="preserve"> may require the Supplier to complete a re-audit following a failed audit outcome. Where a re-audit is required, the Relevant Authority reserves the </w:t>
      </w:r>
      <w:r w:rsidR="00D24293">
        <w:rPr>
          <w:rFonts w:ascii="Arial" w:eastAsia="Arial" w:hAnsi="Arial" w:cs="Arial"/>
        </w:rPr>
        <w:t>right to charge the full cost of the re-audit to the Supplier and the Supplier shall make payment within 30 days of receiving the request for payment.</w:t>
      </w:r>
    </w:p>
    <w:p w14:paraId="1659B419" w14:textId="77777777" w:rsidR="008452BC" w:rsidRDefault="00D24293">
      <w:pPr>
        <w:pBdr>
          <w:top w:val="nil"/>
          <w:left w:val="nil"/>
          <w:bottom w:val="nil"/>
          <w:right w:val="nil"/>
          <w:between w:val="nil"/>
        </w:pBdr>
        <w:spacing w:after="200" w:line="240" w:lineRule="auto"/>
        <w:rPr>
          <w:rFonts w:ascii="Arial" w:eastAsia="Arial" w:hAnsi="Arial" w:cs="Arial"/>
          <w:b/>
          <w:bCs/>
          <w:color w:val="000000"/>
        </w:rPr>
      </w:pPr>
      <w:r>
        <w:rPr>
          <w:rFonts w:ascii="Arial" w:eastAsia="Arial" w:hAnsi="Arial" w:cs="Arial"/>
          <w:b/>
          <w:bCs/>
        </w:rPr>
        <w:t xml:space="preserve">Work-seeker </w:t>
      </w:r>
      <w:proofErr w:type="gramStart"/>
      <w:r>
        <w:rPr>
          <w:rFonts w:ascii="Arial" w:eastAsia="Arial" w:hAnsi="Arial" w:cs="Arial"/>
          <w:b/>
          <w:bCs/>
        </w:rPr>
        <w:t>Pre Employment</w:t>
      </w:r>
      <w:proofErr w:type="gramEnd"/>
      <w:r>
        <w:rPr>
          <w:rFonts w:ascii="Arial" w:eastAsia="Arial" w:hAnsi="Arial" w:cs="Arial"/>
          <w:b/>
          <w:bCs/>
        </w:rPr>
        <w:t xml:space="preserve"> Checks (where the Supplier is acting as an Employment Agency)</w:t>
      </w:r>
    </w:p>
    <w:p w14:paraId="0A5ECEC5" w14:textId="77777777" w:rsidR="008452BC" w:rsidRDefault="00D24293">
      <w:pPr>
        <w:numPr>
          <w:ilvl w:val="1"/>
          <w:numId w:val="3"/>
        </w:numPr>
        <w:pBdr>
          <w:top w:val="nil"/>
          <w:left w:val="nil"/>
          <w:bottom w:val="nil"/>
          <w:right w:val="nil"/>
          <w:between w:val="nil"/>
        </w:pBdr>
        <w:spacing w:after="200" w:line="240" w:lineRule="auto"/>
        <w:rPr>
          <w:rFonts w:ascii="Arial" w:eastAsia="Arial" w:hAnsi="Arial" w:cs="Arial"/>
        </w:rPr>
      </w:pPr>
      <w:r>
        <w:rPr>
          <w:rFonts w:ascii="Arial" w:eastAsia="Arial" w:hAnsi="Arial" w:cs="Arial"/>
        </w:rPr>
        <w:t>Where required t</w:t>
      </w:r>
      <w:r>
        <w:rPr>
          <w:rFonts w:ascii="Arial" w:eastAsia="Arial" w:hAnsi="Arial" w:cs="Arial"/>
        </w:rPr>
        <w:t>o operate as an Employment Agency (</w:t>
      </w:r>
      <w:proofErr w:type="gramStart"/>
      <w:r>
        <w:rPr>
          <w:rFonts w:ascii="Arial" w:eastAsia="Arial" w:hAnsi="Arial" w:cs="Arial"/>
        </w:rPr>
        <w:t>i.e.</w:t>
      </w:r>
      <w:proofErr w:type="gramEnd"/>
      <w:r>
        <w:rPr>
          <w:rFonts w:ascii="Arial" w:eastAsia="Arial" w:hAnsi="Arial" w:cs="Arial"/>
        </w:rPr>
        <w:t xml:space="preserve"> in the identification and shortlisting of Work-seekers for engagement by the Buyer on a Fixed Term or Permanent basis) as described in paragraph 6, the Supplier shall conduct:</w:t>
      </w:r>
    </w:p>
    <w:p w14:paraId="722F0B11"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Identity, proof of address, and right to</w:t>
      </w:r>
      <w:r>
        <w:rPr>
          <w:rFonts w:ascii="Arial" w:eastAsia="Arial" w:hAnsi="Arial" w:cs="Arial"/>
        </w:rPr>
        <w:t xml:space="preserve"> work checks as described at paragraph 4.3.2;</w:t>
      </w:r>
    </w:p>
    <w:p w14:paraId="11C89186"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t>Professional Registration/Qualification Checks as described at 4.3.3; and</w:t>
      </w:r>
    </w:p>
    <w:p w14:paraId="56838F61" w14:textId="77777777" w:rsidR="008452BC" w:rsidRDefault="00D24293">
      <w:pPr>
        <w:numPr>
          <w:ilvl w:val="2"/>
          <w:numId w:val="3"/>
        </w:numPr>
        <w:pBdr>
          <w:top w:val="nil"/>
          <w:left w:val="nil"/>
          <w:bottom w:val="nil"/>
          <w:right w:val="nil"/>
          <w:between w:val="nil"/>
        </w:pBdr>
        <w:spacing w:after="200" w:line="240" w:lineRule="auto"/>
        <w:ind w:left="1559" w:hanging="708"/>
        <w:rPr>
          <w:rFonts w:ascii="Arial" w:eastAsia="Arial" w:hAnsi="Arial" w:cs="Arial"/>
        </w:rPr>
      </w:pPr>
      <w:r>
        <w:rPr>
          <w:rFonts w:ascii="Arial" w:eastAsia="Arial" w:hAnsi="Arial" w:cs="Arial"/>
        </w:rPr>
        <w:lastRenderedPageBreak/>
        <w:t>vetting such that would provide assurance that the Work-seeker, if selected for appointment by the Buyer, would be eligible for appointment to the role, subject to paragraph 4.3.2, paragraph 4.3.4, and in accordance with the Department for Education ‘Keepi</w:t>
      </w:r>
      <w:r>
        <w:rPr>
          <w:rFonts w:ascii="Arial" w:eastAsia="Arial" w:hAnsi="Arial" w:cs="Arial"/>
        </w:rPr>
        <w:t>ng Children Safe in Education’ guidance;</w:t>
      </w:r>
    </w:p>
    <w:p w14:paraId="102063F1" w14:textId="77777777" w:rsidR="008452BC" w:rsidRDefault="00D24293">
      <w:pPr>
        <w:pBdr>
          <w:top w:val="nil"/>
          <w:left w:val="nil"/>
          <w:bottom w:val="nil"/>
          <w:right w:val="nil"/>
          <w:between w:val="nil"/>
        </w:pBdr>
        <w:spacing w:after="200" w:line="240" w:lineRule="auto"/>
        <w:ind w:left="792"/>
        <w:rPr>
          <w:rFonts w:ascii="Arial" w:eastAsia="Arial" w:hAnsi="Arial" w:cs="Arial"/>
        </w:rPr>
      </w:pPr>
      <w:r>
        <w:rPr>
          <w:rFonts w:ascii="Arial" w:eastAsia="Arial" w:hAnsi="Arial" w:cs="Arial"/>
        </w:rPr>
        <w:t>before shortlisting a Work-seeker for introduction to the Buyer or interview by the Buyer.</w:t>
      </w:r>
    </w:p>
    <w:p w14:paraId="45A6D703"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Provision of Temporary Workers – Operating as an Employment Business (Mandatory for all Lots)</w:t>
      </w:r>
    </w:p>
    <w:p w14:paraId="2C936C5A"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The Supplier shall facilitate the requisition of Temporary Workers as detailed in paragraph 2 and paragraph 3.</w:t>
      </w:r>
    </w:p>
    <w:p w14:paraId="2EB07F81"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The Supplier shall provide Temporary Workers for Assignments in accordance with the In-scope roles of this Framework Contract, and in accordance </w:t>
      </w:r>
      <w:r>
        <w:rPr>
          <w:rFonts w:ascii="Arial" w:eastAsia="Arial" w:hAnsi="Arial" w:cs="Arial"/>
        </w:rPr>
        <w:t>with the timescales at paragraph 3.8.</w:t>
      </w:r>
    </w:p>
    <w:p w14:paraId="4418444A"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The Supplier shall conduct Temporary Worker compliance checks in order to ensure that Temporary Workers who are deployed are compliant in accordance with the requirements set out in this Schedule, including in particul</w:t>
      </w:r>
      <w:r>
        <w:rPr>
          <w:rFonts w:ascii="Arial" w:eastAsia="Arial" w:hAnsi="Arial" w:cs="Arial"/>
        </w:rPr>
        <w:t>ar, paragraph 4, any applicable legislation or policy, or as specified by each Buyer.</w:t>
      </w:r>
    </w:p>
    <w:p w14:paraId="7200AF36" w14:textId="77777777" w:rsidR="008452BC" w:rsidRDefault="00D24293">
      <w:pPr>
        <w:numPr>
          <w:ilvl w:val="1"/>
          <w:numId w:val="3"/>
        </w:numPr>
        <w:pBdr>
          <w:top w:val="nil"/>
          <w:left w:val="nil"/>
          <w:bottom w:val="nil"/>
          <w:right w:val="nil"/>
          <w:between w:val="nil"/>
        </w:pBdr>
        <w:spacing w:after="0"/>
        <w:rPr>
          <w:rFonts w:ascii="Arial" w:eastAsia="Arial" w:hAnsi="Arial" w:cs="Arial"/>
          <w:i/>
          <w:iCs/>
          <w:color w:val="000000"/>
        </w:rPr>
      </w:pPr>
      <w:r>
        <w:rPr>
          <w:rFonts w:ascii="Arial" w:eastAsia="Arial" w:hAnsi="Arial" w:cs="Arial"/>
          <w:i/>
          <w:iCs/>
        </w:rPr>
        <w:t>Timesheets</w:t>
      </w:r>
    </w:p>
    <w:p w14:paraId="1F4E8CC7"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provide all Temporary Workers with access to a timesheet that must be used whilst on an Assignment.</w:t>
      </w:r>
    </w:p>
    <w:p w14:paraId="237B5FF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that all times</w:t>
      </w:r>
      <w:r>
        <w:rPr>
          <w:rFonts w:ascii="Arial" w:eastAsia="Arial" w:hAnsi="Arial" w:cs="Arial"/>
        </w:rPr>
        <w:t>heets are fully completed and legible, contain Temporary Worker pay details, and are completed electronically where possible by the Temporary Worker and approved by the Buyer.</w:t>
      </w:r>
    </w:p>
    <w:p w14:paraId="4F1D9757"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Supplier shall ensure all timesheets submitted by the Temporary Worker will </w:t>
      </w:r>
      <w:r>
        <w:rPr>
          <w:rFonts w:ascii="Arial" w:eastAsia="Arial" w:hAnsi="Arial" w:cs="Arial"/>
        </w:rPr>
        <w:t xml:space="preserve">be in accordance with Good Industry Practice and the latest guidelines regarding timesheets and/or specific measures to prevent fraud. </w:t>
      </w:r>
    </w:p>
    <w:p w14:paraId="3D43D42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will inform the Temporary Worker that hours recorded should be accurate and have been worked, and if it tra</w:t>
      </w:r>
      <w:r>
        <w:rPr>
          <w:rFonts w:ascii="Arial" w:eastAsia="Arial" w:hAnsi="Arial" w:cs="Arial"/>
        </w:rPr>
        <w:t xml:space="preserve">nspires </w:t>
      </w:r>
      <w:proofErr w:type="gramStart"/>
      <w:r>
        <w:rPr>
          <w:rFonts w:ascii="Arial" w:eastAsia="Arial" w:hAnsi="Arial" w:cs="Arial"/>
        </w:rPr>
        <w:t>that hours</w:t>
      </w:r>
      <w:proofErr w:type="gramEnd"/>
      <w:r>
        <w:rPr>
          <w:rFonts w:ascii="Arial" w:eastAsia="Arial" w:hAnsi="Arial" w:cs="Arial"/>
        </w:rPr>
        <w:t xml:space="preserve"> have not been worked, then any overpayment will be recovered, and if the Temporary Worker knowingly provided false or misleading information this may result in disciplinary action and consideration may be given to reporting the matter to</w:t>
      </w:r>
      <w:r>
        <w:rPr>
          <w:rFonts w:ascii="Arial" w:eastAsia="Arial" w:hAnsi="Arial" w:cs="Arial"/>
        </w:rPr>
        <w:t xml:space="preserve"> appropriate authorities. </w:t>
      </w:r>
    </w:p>
    <w:p w14:paraId="6E2F8794"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Buyer shall undertake the necessary due diligence to ensure that the information provided on the timesheet is correct and accurate prior to approving the timesheet. </w:t>
      </w:r>
    </w:p>
    <w:p w14:paraId="307132AD" w14:textId="77777777" w:rsidR="008452BC" w:rsidRDefault="00D24293">
      <w:pPr>
        <w:numPr>
          <w:ilvl w:val="1"/>
          <w:numId w:val="3"/>
        </w:numPr>
        <w:pBdr>
          <w:top w:val="nil"/>
          <w:left w:val="nil"/>
          <w:bottom w:val="nil"/>
          <w:right w:val="nil"/>
          <w:between w:val="nil"/>
        </w:pBdr>
        <w:spacing w:after="0"/>
        <w:rPr>
          <w:rFonts w:ascii="Arial" w:eastAsia="Arial" w:hAnsi="Arial" w:cs="Arial"/>
          <w:i/>
          <w:iCs/>
          <w:color w:val="000000"/>
        </w:rPr>
      </w:pPr>
      <w:r>
        <w:rPr>
          <w:rFonts w:ascii="Arial" w:eastAsia="Arial" w:hAnsi="Arial" w:cs="Arial"/>
          <w:i/>
          <w:iCs/>
          <w:color w:val="000000"/>
        </w:rPr>
        <w:t>Payment to the Temporary Worker</w:t>
      </w:r>
    </w:p>
    <w:p w14:paraId="01B1DEB5"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w:t>
      </w:r>
      <w:r>
        <w:rPr>
          <w:rFonts w:ascii="Arial" w:eastAsia="Arial" w:hAnsi="Arial" w:cs="Arial"/>
        </w:rPr>
        <w:t>hat the Temporary Worker is paid regularly, with payments to be made weekly where possible and on a monthly basis as a minimum.</w:t>
      </w:r>
    </w:p>
    <w:p w14:paraId="1FB980A6"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make enquiries to obtain a verified and approved timesheet to confirm that the Temporary Worker carried out t</w:t>
      </w:r>
      <w:r>
        <w:rPr>
          <w:rFonts w:ascii="Arial" w:eastAsia="Arial" w:hAnsi="Arial" w:cs="Arial"/>
        </w:rPr>
        <w:t>he deliverables as requested by the Buyer.</w:t>
      </w:r>
    </w:p>
    <w:p w14:paraId="2A89314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process each approved timesheet without delay and in accordance with government prompt payment policy when utilising either a supply chain or Umbrella Companies (when payrolling Workers):</w:t>
      </w:r>
    </w:p>
    <w:p w14:paraId="6C355560" w14:textId="77777777" w:rsidR="008452BC" w:rsidRDefault="00D24293">
      <w:pPr>
        <w:pBdr>
          <w:top w:val="nil"/>
          <w:left w:val="nil"/>
          <w:bottom w:val="nil"/>
          <w:right w:val="nil"/>
          <w:between w:val="nil"/>
        </w:pBdr>
        <w:spacing w:after="0"/>
        <w:ind w:left="1224" w:firstLine="335"/>
        <w:rPr>
          <w:rFonts w:ascii="Arial" w:eastAsia="Arial" w:hAnsi="Arial" w:cs="Arial"/>
        </w:rPr>
      </w:pPr>
      <w:hyperlink r:id="rId27">
        <w:r>
          <w:rPr>
            <w:rFonts w:ascii="Arial" w:eastAsia="Arial" w:hAnsi="Arial" w:cs="Arial"/>
            <w:color w:val="1155CC"/>
            <w:u w:val="single"/>
          </w:rPr>
          <w:t xml:space="preserve">https://www.gov.uk/guidance/prompt-payment-policy </w:t>
        </w:r>
      </w:hyperlink>
    </w:p>
    <w:p w14:paraId="55192E1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compliance with the National Minimum Wage (NMW) and National Living Wage (NLW) legislation as required by the Buyer in relation to payment of Temporary Workers. The Supplier shall also ensure compliance with the Agency Worker Regu</w:t>
      </w:r>
      <w:r>
        <w:rPr>
          <w:rFonts w:ascii="Arial" w:eastAsia="Arial" w:hAnsi="Arial" w:cs="Arial"/>
        </w:rPr>
        <w:t xml:space="preserve">lations (AWR) for any qualifying </w:t>
      </w:r>
      <w:r>
        <w:rPr>
          <w:rFonts w:ascii="Arial" w:eastAsia="Arial" w:hAnsi="Arial" w:cs="Arial"/>
        </w:rPr>
        <w:lastRenderedPageBreak/>
        <w:t xml:space="preserve">Temporary Worker. Buyers may require payment of Temporary Workers above those stipulated within NMW and NLW legislation: </w:t>
      </w:r>
    </w:p>
    <w:p w14:paraId="420B4AFB" w14:textId="77777777" w:rsidR="008452BC" w:rsidRDefault="00D24293">
      <w:pPr>
        <w:pBdr>
          <w:top w:val="nil"/>
          <w:left w:val="nil"/>
          <w:bottom w:val="nil"/>
          <w:right w:val="nil"/>
          <w:between w:val="nil"/>
        </w:pBdr>
        <w:spacing w:after="0"/>
        <w:ind w:left="1559"/>
        <w:rPr>
          <w:rFonts w:ascii="Arial" w:eastAsia="Arial" w:hAnsi="Arial" w:cs="Arial"/>
        </w:rPr>
      </w:pPr>
      <w:hyperlink r:id="rId28">
        <w:r>
          <w:rPr>
            <w:rFonts w:ascii="Arial" w:eastAsia="Arial" w:hAnsi="Arial" w:cs="Arial"/>
            <w:color w:val="1155CC"/>
            <w:u w:val="single"/>
          </w:rPr>
          <w:t>https://www.gov.uk/national-minimum</w:t>
        </w:r>
        <w:r>
          <w:rPr>
            <w:rFonts w:ascii="Arial" w:eastAsia="Arial" w:hAnsi="Arial" w:cs="Arial"/>
            <w:color w:val="1155CC"/>
            <w:u w:val="single"/>
          </w:rPr>
          <w:t>-wage-rates.</w:t>
        </w:r>
      </w:hyperlink>
    </w:p>
    <w:p w14:paraId="4648525B" w14:textId="77777777" w:rsidR="008452BC" w:rsidRDefault="00D24293">
      <w:pPr>
        <w:numPr>
          <w:ilvl w:val="1"/>
          <w:numId w:val="3"/>
        </w:numPr>
        <w:pBdr>
          <w:top w:val="nil"/>
          <w:left w:val="nil"/>
          <w:bottom w:val="nil"/>
          <w:right w:val="nil"/>
          <w:between w:val="nil"/>
        </w:pBdr>
        <w:spacing w:after="0"/>
        <w:rPr>
          <w:rFonts w:ascii="Arial" w:eastAsia="Arial" w:hAnsi="Arial" w:cs="Arial"/>
          <w:i/>
          <w:iCs/>
          <w:color w:val="000000"/>
        </w:rPr>
      </w:pPr>
      <w:r>
        <w:rPr>
          <w:rFonts w:ascii="Arial" w:eastAsia="Arial" w:hAnsi="Arial" w:cs="Arial"/>
          <w:i/>
          <w:iCs/>
          <w:color w:val="000000"/>
        </w:rPr>
        <w:t>Worker Care and Experience</w:t>
      </w:r>
    </w:p>
    <w:p w14:paraId="5F8C385C"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Off Boarding of Temporary Workers is undertaken in a timely and professional manner.</w:t>
      </w:r>
    </w:p>
    <w:p w14:paraId="215B1051"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endeavour that post-Assignment feedback is provided to the Temporary Worker from the Buyer including but not limited to feedba</w:t>
      </w:r>
      <w:r>
        <w:rPr>
          <w:rFonts w:ascii="Arial" w:eastAsia="Arial" w:hAnsi="Arial" w:cs="Arial"/>
        </w:rPr>
        <w:t xml:space="preserve">ck on their performance. </w:t>
      </w:r>
    </w:p>
    <w:p w14:paraId="3D8DC6AC"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endeavour to provide feedback throughout the selection process to all Temporary Workers (whether successful or unsuccessful), in a timely and professional manner.</w:t>
      </w:r>
    </w:p>
    <w:p w14:paraId="030B86C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Buyer will provide feedback on Temporary Wor</w:t>
      </w:r>
      <w:r>
        <w:rPr>
          <w:rFonts w:ascii="Arial" w:eastAsia="Arial" w:hAnsi="Arial" w:cs="Arial"/>
        </w:rPr>
        <w:t>kers to the Supplier, including but not limited to, at the end of an Assignment, during the Assignment if any performance or behavioural issues arise, and where a Temporary Worker is brought to interview but not selected for an Assignment.</w:t>
      </w:r>
    </w:p>
    <w:p w14:paraId="6C3D84E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w:t>
      </w:r>
      <w:r>
        <w:rPr>
          <w:rFonts w:ascii="Arial" w:eastAsia="Arial" w:hAnsi="Arial" w:cs="Arial"/>
        </w:rPr>
        <w:t>ll endeavour to provide Continuous Professional Development (CPD) to the Temporary Worker to ensure that they develop and enhance their abilities.</w:t>
      </w:r>
    </w:p>
    <w:p w14:paraId="0F1FCC17" w14:textId="77777777" w:rsidR="008452BC" w:rsidRDefault="008452BC">
      <w:pPr>
        <w:pBdr>
          <w:top w:val="nil"/>
          <w:left w:val="nil"/>
          <w:bottom w:val="nil"/>
          <w:right w:val="nil"/>
          <w:between w:val="nil"/>
        </w:pBdr>
        <w:spacing w:after="0"/>
        <w:ind w:left="1224"/>
        <w:rPr>
          <w:rFonts w:ascii="Arial" w:eastAsia="Arial" w:hAnsi="Arial" w:cs="Arial"/>
        </w:rPr>
      </w:pPr>
    </w:p>
    <w:p w14:paraId="51E54DD2"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 xml:space="preserve">Provision of </w:t>
      </w:r>
      <w:r>
        <w:rPr>
          <w:rFonts w:ascii="Arial" w:eastAsia="Arial" w:hAnsi="Arial" w:cs="Arial"/>
          <w:b/>
          <w:bCs/>
        </w:rPr>
        <w:t xml:space="preserve">Work-seekers </w:t>
      </w:r>
      <w:r>
        <w:rPr>
          <w:rFonts w:ascii="Arial" w:eastAsia="Arial" w:hAnsi="Arial" w:cs="Arial"/>
          <w:b/>
          <w:bCs/>
          <w:color w:val="000000"/>
        </w:rPr>
        <w:t>for Fixed Term and Permanent Recruitment – Operating as an Employment Agency (Mand</w:t>
      </w:r>
      <w:r>
        <w:rPr>
          <w:rFonts w:ascii="Arial" w:eastAsia="Arial" w:hAnsi="Arial" w:cs="Arial"/>
          <w:b/>
          <w:bCs/>
          <w:color w:val="000000"/>
        </w:rPr>
        <w:t xml:space="preserve">atory for </w:t>
      </w:r>
      <w:r>
        <w:rPr>
          <w:rFonts w:ascii="Arial" w:eastAsia="Arial" w:hAnsi="Arial" w:cs="Arial"/>
          <w:b/>
          <w:bCs/>
        </w:rPr>
        <w:t>all lots</w:t>
      </w:r>
      <w:r>
        <w:rPr>
          <w:rFonts w:ascii="Arial" w:eastAsia="Arial" w:hAnsi="Arial" w:cs="Arial"/>
          <w:b/>
          <w:bCs/>
          <w:color w:val="000000"/>
        </w:rPr>
        <w:t>)</w:t>
      </w:r>
    </w:p>
    <w:p w14:paraId="64E7455B" w14:textId="77777777" w:rsidR="008452BC" w:rsidRDefault="00D24293">
      <w:pPr>
        <w:numPr>
          <w:ilvl w:val="1"/>
          <w:numId w:val="3"/>
        </w:numPr>
        <w:spacing w:after="0"/>
        <w:rPr>
          <w:rFonts w:ascii="Arial" w:eastAsia="Arial" w:hAnsi="Arial" w:cs="Arial"/>
        </w:rPr>
      </w:pPr>
      <w:r>
        <w:rPr>
          <w:rFonts w:ascii="Arial" w:eastAsia="Arial" w:hAnsi="Arial" w:cs="Arial"/>
        </w:rPr>
        <w:t>The Supplier shall facilitate the requisition of Work-seekers as detailed in paragraph 2 and paragraph 3.</w:t>
      </w:r>
    </w:p>
    <w:p w14:paraId="175CAC9F" w14:textId="77777777" w:rsidR="008452BC" w:rsidRDefault="00D24293">
      <w:pPr>
        <w:numPr>
          <w:ilvl w:val="1"/>
          <w:numId w:val="3"/>
        </w:numPr>
        <w:spacing w:after="0"/>
        <w:rPr>
          <w:rFonts w:ascii="Arial" w:eastAsia="Arial" w:hAnsi="Arial" w:cs="Arial"/>
        </w:rPr>
      </w:pPr>
      <w:r>
        <w:rPr>
          <w:rFonts w:ascii="Arial" w:eastAsia="Arial" w:hAnsi="Arial" w:cs="Arial"/>
        </w:rPr>
        <w:t>The Supplier shall provide Work-seekers for interview or appointment by the Buyer, in accordance with the In-scope roles of this F</w:t>
      </w:r>
      <w:r>
        <w:rPr>
          <w:rFonts w:ascii="Arial" w:eastAsia="Arial" w:hAnsi="Arial" w:cs="Arial"/>
        </w:rPr>
        <w:t>ramework Contract, and in accordance with timescales as defined by each Buyer.</w:t>
      </w:r>
    </w:p>
    <w:p w14:paraId="59570D34" w14:textId="77777777" w:rsidR="008452BC" w:rsidRDefault="00D24293">
      <w:pPr>
        <w:numPr>
          <w:ilvl w:val="1"/>
          <w:numId w:val="3"/>
        </w:numPr>
        <w:spacing w:after="0"/>
        <w:rPr>
          <w:rFonts w:ascii="Arial" w:eastAsia="Arial" w:hAnsi="Arial" w:cs="Arial"/>
        </w:rPr>
      </w:pPr>
      <w:r>
        <w:rPr>
          <w:rFonts w:ascii="Arial" w:eastAsia="Arial" w:hAnsi="Arial" w:cs="Arial"/>
        </w:rPr>
        <w:t>The Supplier shall conduct Work-seeker compliance checks in order to ensure that Work-seekers who are nominated are compliant in accordance with the requirements set out in this</w:t>
      </w:r>
      <w:r>
        <w:rPr>
          <w:rFonts w:ascii="Arial" w:eastAsia="Arial" w:hAnsi="Arial" w:cs="Arial"/>
        </w:rPr>
        <w:t xml:space="preserve"> Schedule, including in particular, paragraph 4.34, any applicable legislation or policy, or as specified by each Buyer.</w:t>
      </w:r>
    </w:p>
    <w:p w14:paraId="7BA25BA1" w14:textId="77777777" w:rsidR="008452BC" w:rsidRDefault="00D24293">
      <w:pPr>
        <w:numPr>
          <w:ilvl w:val="1"/>
          <w:numId w:val="3"/>
        </w:numPr>
        <w:pBdr>
          <w:top w:val="nil"/>
          <w:left w:val="nil"/>
          <w:bottom w:val="nil"/>
          <w:right w:val="nil"/>
          <w:between w:val="nil"/>
        </w:pBdr>
        <w:spacing w:after="0"/>
        <w:rPr>
          <w:rFonts w:ascii="Arial" w:eastAsia="Arial" w:hAnsi="Arial" w:cs="Arial"/>
          <w:i/>
          <w:iCs/>
        </w:rPr>
      </w:pPr>
      <w:r>
        <w:rPr>
          <w:rFonts w:ascii="Arial" w:eastAsia="Arial" w:hAnsi="Arial" w:cs="Arial"/>
          <w:i/>
          <w:iCs/>
        </w:rPr>
        <w:t>Worker-seeker Care and Experience</w:t>
      </w:r>
    </w:p>
    <w:p w14:paraId="1EA2243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endeavour to provide feedback throughout the selection process to all Work-seekers (whether successful or unsuccessful), in a timely and professional manner.</w:t>
      </w:r>
    </w:p>
    <w:p w14:paraId="4D549EE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Buyer will provide feedback on Work-seekers to the Buyer, where a Work-seek</w:t>
      </w:r>
      <w:r>
        <w:rPr>
          <w:rFonts w:ascii="Arial" w:eastAsia="Arial" w:hAnsi="Arial" w:cs="Arial"/>
        </w:rPr>
        <w:t>er is brought to interview but not selected for appointment.</w:t>
      </w:r>
    </w:p>
    <w:p w14:paraId="42612251" w14:textId="77777777" w:rsidR="008452BC" w:rsidRDefault="008452BC">
      <w:pPr>
        <w:pBdr>
          <w:top w:val="nil"/>
          <w:left w:val="nil"/>
          <w:bottom w:val="nil"/>
          <w:right w:val="nil"/>
          <w:between w:val="nil"/>
        </w:pBdr>
        <w:spacing w:after="0"/>
        <w:ind w:left="1224"/>
        <w:rPr>
          <w:rFonts w:ascii="Arial" w:eastAsia="Arial" w:hAnsi="Arial" w:cs="Arial"/>
        </w:rPr>
      </w:pPr>
    </w:p>
    <w:p w14:paraId="236E56D1"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Operating a Managed Service (Mandatory for Lot 2 only)</w:t>
      </w:r>
    </w:p>
    <w:p w14:paraId="5B055E26"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i/>
          <w:iCs/>
        </w:rPr>
        <w:t>Provision of a Managed Service</w:t>
      </w:r>
    </w:p>
    <w:p w14:paraId="77F9C9E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Managed Service models are enabled in Lot 2 only; this includes Master Vendor and Neutral Vendor models.</w:t>
      </w:r>
    </w:p>
    <w:p w14:paraId="44C42EB6"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A Managed Service provider will take responsibility for providing the Buyer with recruitment Services to meet their Worker needs, including the sourcin</w:t>
      </w:r>
      <w:r>
        <w:rPr>
          <w:rFonts w:ascii="Arial" w:eastAsia="Arial" w:hAnsi="Arial" w:cs="Arial"/>
        </w:rPr>
        <w:t>g, engagement, administration and management of the workforce through standardised processes and use of an Education Platform.</w:t>
      </w:r>
    </w:p>
    <w:p w14:paraId="3540DD26"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A </w:t>
      </w:r>
      <w:r>
        <w:rPr>
          <w:rFonts w:ascii="Arial" w:eastAsia="Arial" w:hAnsi="Arial" w:cs="Arial"/>
          <w:b/>
          <w:bCs/>
          <w:i/>
          <w:iCs/>
        </w:rPr>
        <w:t>Master Vendor</w:t>
      </w:r>
      <w:r>
        <w:rPr>
          <w:rFonts w:ascii="Arial" w:eastAsia="Arial" w:hAnsi="Arial" w:cs="Arial"/>
        </w:rPr>
        <w:t xml:space="preserve"> takes overall responsibility for providing Buyers with their Worker needs. The Master Vendor shall provide Worker</w:t>
      </w:r>
      <w:r>
        <w:rPr>
          <w:rFonts w:ascii="Arial" w:eastAsia="Arial" w:hAnsi="Arial" w:cs="Arial"/>
        </w:rPr>
        <w:t xml:space="preserve">s directly from their own resource pool and may make up any shortfall by managing supplementary supply from its supply chain in line with paragraph 7.4. The </w:t>
      </w:r>
      <w:r>
        <w:rPr>
          <w:rFonts w:ascii="Arial" w:eastAsia="Arial" w:hAnsi="Arial" w:cs="Arial"/>
        </w:rPr>
        <w:lastRenderedPageBreak/>
        <w:t xml:space="preserve">Buyer contracts only with the Master Vendor, and the Master Vendor is responsible for their supply </w:t>
      </w:r>
      <w:r>
        <w:rPr>
          <w:rFonts w:ascii="Arial" w:eastAsia="Arial" w:hAnsi="Arial" w:cs="Arial"/>
        </w:rPr>
        <w:t>chain.</w:t>
      </w:r>
    </w:p>
    <w:p w14:paraId="1470DD43"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Master Vendor shall manage supply of Workers from both Employment Businesses and Employment Agencies in all job categories as detailed in paragraph 1.3 and Annex F, for Assignments, Permanent or Fixed Term employment or engagement by Buyers in a</w:t>
      </w:r>
      <w:r>
        <w:rPr>
          <w:rFonts w:ascii="Arial" w:eastAsia="Arial" w:hAnsi="Arial" w:cs="Arial"/>
        </w:rPr>
        <w:t xml:space="preserve">ccordance with all legislative and regulatory requirements. </w:t>
      </w:r>
    </w:p>
    <w:p w14:paraId="48E520B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A </w:t>
      </w:r>
      <w:r>
        <w:rPr>
          <w:rFonts w:ascii="Arial" w:eastAsia="Arial" w:hAnsi="Arial" w:cs="Arial"/>
          <w:b/>
          <w:bCs/>
          <w:i/>
          <w:iCs/>
        </w:rPr>
        <w:t>Neutral Vendor</w:t>
      </w:r>
      <w:r>
        <w:rPr>
          <w:rFonts w:ascii="Arial" w:eastAsia="Arial" w:hAnsi="Arial" w:cs="Arial"/>
        </w:rPr>
        <w:t xml:space="preserve"> shall not supply any Workers directly from their own resource pool and shall use an approved supply chain in the execution of the Call-Off Contract. The Supplier appoints Workers</w:t>
      </w:r>
      <w:r>
        <w:rPr>
          <w:rFonts w:ascii="Arial" w:eastAsia="Arial" w:hAnsi="Arial" w:cs="Arial"/>
        </w:rPr>
        <w:t xml:space="preserve"> by managing supply from its supply chain in line with paragraph 7.4. For the Buyer receiving the Service, the provision is seamless and the Buyer contracts only with the Neutral Vendor and not with the supply chain directly.</w:t>
      </w:r>
    </w:p>
    <w:p w14:paraId="1925E4DB"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Neutral Vendor shall manag</w:t>
      </w:r>
      <w:r>
        <w:rPr>
          <w:rFonts w:ascii="Arial" w:eastAsia="Arial" w:hAnsi="Arial" w:cs="Arial"/>
        </w:rPr>
        <w:t xml:space="preserve">e supply of Workers from </w:t>
      </w:r>
      <w:proofErr w:type="gramStart"/>
      <w:r>
        <w:rPr>
          <w:rFonts w:ascii="Arial" w:eastAsia="Arial" w:hAnsi="Arial" w:cs="Arial"/>
        </w:rPr>
        <w:t>both  Employment</w:t>
      </w:r>
      <w:proofErr w:type="gramEnd"/>
      <w:r>
        <w:rPr>
          <w:rFonts w:ascii="Arial" w:eastAsia="Arial" w:hAnsi="Arial" w:cs="Arial"/>
        </w:rPr>
        <w:t xml:space="preserve"> Businesses and Employment Agencies in all job categories as detailed paragraph 1.3 and Annex F, for Assignments, Permanent or Fixed Term employment or engagement by Buyers in accordance with all legislative and reg</w:t>
      </w:r>
      <w:r>
        <w:rPr>
          <w:rFonts w:ascii="Arial" w:eastAsia="Arial" w:hAnsi="Arial" w:cs="Arial"/>
        </w:rPr>
        <w:t>ulatory requirements.</w:t>
      </w:r>
    </w:p>
    <w:p w14:paraId="5DC95224"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Neutral Vendor shall be permitted to source up to 20% of new Assignments, Permanent or Fixed Term employment or engagement via its Affiliates or companies that are otherwise within the same group of companies as the Supplier in th</w:t>
      </w:r>
      <w:r>
        <w:rPr>
          <w:rFonts w:ascii="Arial" w:eastAsia="Arial" w:hAnsi="Arial" w:cs="Arial"/>
        </w:rPr>
        <w:t xml:space="preserve">e relevant Contract Year. </w:t>
      </w:r>
    </w:p>
    <w:p w14:paraId="0F610BD8"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Supplier shall ensure that at least eighty percent (80%) of new Assignments, Permanent or Fixed Term employment or engagement are sourced via suppliers who are not Affiliates or otherwise within the same group of companies as</w:t>
      </w:r>
      <w:r>
        <w:rPr>
          <w:rFonts w:ascii="Arial" w:eastAsia="Arial" w:hAnsi="Arial" w:cs="Arial"/>
        </w:rPr>
        <w:t xml:space="preserve"> the </w:t>
      </w:r>
      <w:proofErr w:type="spellStart"/>
      <w:proofErr w:type="gramStart"/>
      <w:r>
        <w:rPr>
          <w:rFonts w:ascii="Arial" w:eastAsia="Arial" w:hAnsi="Arial" w:cs="Arial"/>
        </w:rPr>
        <w:t>Supplier,calculated</w:t>
      </w:r>
      <w:proofErr w:type="spellEnd"/>
      <w:proofErr w:type="gramEnd"/>
      <w:r>
        <w:rPr>
          <w:rFonts w:ascii="Arial" w:eastAsia="Arial" w:hAnsi="Arial" w:cs="Arial"/>
        </w:rPr>
        <w:t xml:space="preserve"> on the basis of total cost to the Buyer of new Assignments, Permanent or Fixed Term employment or engagement in the relevant Contract Year. The Supplier shall supply the Buyer with details of the fill rates at intervals agreed by t</w:t>
      </w:r>
      <w:r>
        <w:rPr>
          <w:rFonts w:ascii="Arial" w:eastAsia="Arial" w:hAnsi="Arial" w:cs="Arial"/>
        </w:rPr>
        <w:t>he Buyer in the Call-Off Contract.</w:t>
      </w:r>
    </w:p>
    <w:p w14:paraId="19100C00"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that its sourcing of Workers via supply chain members is managed in a fair, open and transparent manner which will be accessible and open to audit by the Authority.</w:t>
      </w:r>
    </w:p>
    <w:p w14:paraId="17A92E20"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that the safeguarding and pre-employment checks as detailed in paragraph 4 are met with respect to Workers deployed via its supply chain.</w:t>
      </w:r>
    </w:p>
    <w:p w14:paraId="505B381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Buyer will set out the specific SLAs and fill rates to be met by the managed service pro</w:t>
      </w:r>
      <w:r>
        <w:rPr>
          <w:rFonts w:ascii="Arial" w:eastAsia="Arial" w:hAnsi="Arial" w:cs="Arial"/>
        </w:rPr>
        <w:t>vider. The Supplier will be responsible for meeting these fill rates and reporting back to the Buyer throughout the life of the Contract.</w:t>
      </w:r>
    </w:p>
    <w:p w14:paraId="5683F2F1"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that where a supply chain member is used, the Supplier allows adequate time for the Assignme</w:t>
      </w:r>
      <w:r>
        <w:rPr>
          <w:rFonts w:ascii="Arial" w:eastAsia="Arial" w:hAnsi="Arial" w:cs="Arial"/>
        </w:rPr>
        <w:t>nt to be filled, in accordance with the response timescales at paragraph 3.8 and any response timescales and fill rates detailed by the Buyer.</w:t>
      </w:r>
    </w:p>
    <w:p w14:paraId="1F0BFBE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Supplier shall keep abreast of sector specific challenges and take steps to proactively support the Buyer to </w:t>
      </w:r>
      <w:r>
        <w:rPr>
          <w:rFonts w:ascii="Arial" w:eastAsia="Arial" w:hAnsi="Arial" w:cs="Arial"/>
        </w:rPr>
        <w:t xml:space="preserve">minimise the effects of these where possible. </w:t>
      </w:r>
    </w:p>
    <w:p w14:paraId="29CC1D38" w14:textId="6D0BC09E"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Supplier shall provide feedback to the Buyer and </w:t>
      </w:r>
      <w:r w:rsidR="00D34E12">
        <w:rPr>
          <w:rFonts w:ascii="Arial" w:eastAsia="Arial" w:hAnsi="Arial" w:cs="Arial"/>
        </w:rPr>
        <w:t>GCA</w:t>
      </w:r>
      <w:r>
        <w:rPr>
          <w:rFonts w:ascii="Arial" w:eastAsia="Arial" w:hAnsi="Arial" w:cs="Arial"/>
        </w:rPr>
        <w:t xml:space="preserve"> in the event that they are unable to bid in any further competition for a Managed Service Call-Off Contract, providing reasons for their inability to bi</w:t>
      </w:r>
      <w:r>
        <w:rPr>
          <w:rFonts w:ascii="Arial" w:eastAsia="Arial" w:hAnsi="Arial" w:cs="Arial"/>
        </w:rPr>
        <w:t xml:space="preserve">d. </w:t>
      </w:r>
    </w:p>
    <w:p w14:paraId="1689C5B0"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i/>
          <w:iCs/>
        </w:rPr>
        <w:t>Provision of an Education Platform</w:t>
      </w:r>
    </w:p>
    <w:p w14:paraId="3E71AA55"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lastRenderedPageBreak/>
        <w:t>The Supplier shall implement an Education Platform to deliver the Managed Services under the Call-Off Contract and enable efficiencies, which shall as a minimum;</w:t>
      </w:r>
    </w:p>
    <w:p w14:paraId="29A05DF7"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enable the Buyer to fill urgent and non-urgent requirements;</w:t>
      </w:r>
    </w:p>
    <w:p w14:paraId="08419377"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enable effective on-boarding and performance management of Workers;</w:t>
      </w:r>
    </w:p>
    <w:p w14:paraId="56C301B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provide the ability to review skills and experience to invite Work-</w:t>
      </w:r>
      <w:proofErr w:type="gramStart"/>
      <w:r>
        <w:rPr>
          <w:rFonts w:ascii="Arial" w:eastAsia="Arial" w:hAnsi="Arial" w:cs="Arial"/>
        </w:rPr>
        <w:t>seekers  to</w:t>
      </w:r>
      <w:proofErr w:type="gramEnd"/>
      <w:r>
        <w:rPr>
          <w:rFonts w:ascii="Arial" w:eastAsia="Arial" w:hAnsi="Arial" w:cs="Arial"/>
        </w:rPr>
        <w:t xml:space="preserve"> interview;</w:t>
      </w:r>
    </w:p>
    <w:p w14:paraId="1224A564"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provide retained history for ease of repeat bookings;</w:t>
      </w:r>
    </w:p>
    <w:p w14:paraId="22E9A8C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provide compliance with GDPR legislation;</w:t>
      </w:r>
    </w:p>
    <w:p w14:paraId="78FB82CC"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enable efficient processing of timesheets and consolidation of invoicing;</w:t>
      </w:r>
    </w:p>
    <w:p w14:paraId="63D5BD06"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offer an illustrative breakdown of the Total Charge Rate for increased transparency;</w:t>
      </w:r>
    </w:p>
    <w:p w14:paraId="19C18532"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e</w:t>
      </w:r>
      <w:r>
        <w:rPr>
          <w:rFonts w:ascii="Arial" w:eastAsia="Arial" w:hAnsi="Arial" w:cs="Arial"/>
        </w:rPr>
        <w:t xml:space="preserve">nable reporting in accordance with the requirements of the Buyer and the requirements at Framework Schedule 5 (Management Charges and Information) and Call Off Schedule 14 (Performance Levels); </w:t>
      </w:r>
    </w:p>
    <w:p w14:paraId="301F85DD"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ensure the ability to integrate with the Buyer’s existing tec</w:t>
      </w:r>
      <w:r>
        <w:rPr>
          <w:rFonts w:ascii="Arial" w:eastAsia="Arial" w:hAnsi="Arial" w:cs="Arial"/>
        </w:rPr>
        <w:t>hnologies;</w:t>
      </w:r>
    </w:p>
    <w:p w14:paraId="445F39B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be compliant with conformance level AA of the </w:t>
      </w:r>
      <w:proofErr w:type="spellStart"/>
      <w:r>
        <w:rPr>
          <w:rFonts w:ascii="Arial" w:eastAsia="Arial" w:hAnsi="Arial" w:cs="Arial"/>
        </w:rPr>
        <w:t>the</w:t>
      </w:r>
      <w:proofErr w:type="spellEnd"/>
      <w:r>
        <w:rPr>
          <w:rFonts w:ascii="Arial" w:eastAsia="Arial" w:hAnsi="Arial" w:cs="Arial"/>
        </w:rPr>
        <w:t xml:space="preserve"> Web Content Accessibility Guidelines (WCAG) 2.2 (or as updated from time to time) and be subject to audit of these requirements from the Buyer; and</w:t>
      </w:r>
    </w:p>
    <w:p w14:paraId="1434FCF1"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be compliant with The Public Sector Bodies (Web</w:t>
      </w:r>
      <w:r>
        <w:rPr>
          <w:rFonts w:ascii="Arial" w:eastAsia="Arial" w:hAnsi="Arial" w:cs="Arial"/>
        </w:rPr>
        <w:t xml:space="preserve">sites and Mobile Applications) Accessibility Regulations 2018 (or as updated </w:t>
      </w:r>
      <w:proofErr w:type="gramStart"/>
      <w:r>
        <w:rPr>
          <w:rFonts w:ascii="Arial" w:eastAsia="Arial" w:hAnsi="Arial" w:cs="Arial"/>
        </w:rPr>
        <w:t>from  time</w:t>
      </w:r>
      <w:proofErr w:type="gramEnd"/>
      <w:r>
        <w:rPr>
          <w:rFonts w:ascii="Arial" w:eastAsia="Arial" w:hAnsi="Arial" w:cs="Arial"/>
        </w:rPr>
        <w:t xml:space="preserve"> to time) and be subject to audit of these requirements from the Buyer.</w:t>
      </w:r>
    </w:p>
    <w:p w14:paraId="4FD86186"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w:t>
      </w:r>
      <w:r>
        <w:rPr>
          <w:rFonts w:ascii="Arial" w:eastAsia="Arial" w:hAnsi="Arial" w:cs="Arial"/>
          <w:i/>
          <w:iCs/>
        </w:rPr>
        <w:t xml:space="preserve"> </w:t>
      </w:r>
      <w:r>
        <w:rPr>
          <w:rFonts w:ascii="Arial" w:eastAsia="Arial" w:hAnsi="Arial" w:cs="Arial"/>
        </w:rPr>
        <w:t>may include innovative processes within the Education Platform to improve usability,</w:t>
      </w:r>
      <w:r>
        <w:rPr>
          <w:rFonts w:ascii="Arial" w:eastAsia="Arial" w:hAnsi="Arial" w:cs="Arial"/>
        </w:rPr>
        <w:t xml:space="preserve"> including but not limited to;</w:t>
      </w:r>
    </w:p>
    <w:p w14:paraId="3B221F75"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access to pre-placement compliance documentation to demonstrate compliance with paragraph 4 of this Framework Schedule 1 (Specification);</w:t>
      </w:r>
    </w:p>
    <w:p w14:paraId="271D93D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transparent ratings/reviews for Workers from previous Assignments;</w:t>
      </w:r>
    </w:p>
    <w:p w14:paraId="34BC50E7"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optimised job matchi</w:t>
      </w:r>
      <w:r>
        <w:rPr>
          <w:rFonts w:ascii="Arial" w:eastAsia="Arial" w:hAnsi="Arial" w:cs="Arial"/>
        </w:rPr>
        <w:t>ng capabilities for the role and the Worker;</w:t>
      </w:r>
    </w:p>
    <w:p w14:paraId="37788C8E"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function to recruit multiple roles in one booking;</w:t>
      </w:r>
    </w:p>
    <w:p w14:paraId="26B4E6E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structured Assignment lengths;</w:t>
      </w:r>
    </w:p>
    <w:p w14:paraId="0509D733"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visibility of real time availability of Workers, including those from supply chain members;</w:t>
      </w:r>
    </w:p>
    <w:p w14:paraId="65917F5D"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provision of direct access to the</w:t>
      </w:r>
      <w:r>
        <w:rPr>
          <w:rFonts w:ascii="Arial" w:eastAsia="Arial" w:hAnsi="Arial" w:cs="Arial"/>
        </w:rPr>
        <w:t xml:space="preserve"> Worker for talent pool opportunities;</w:t>
      </w:r>
    </w:p>
    <w:p w14:paraId="19D009B3"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skills assessments/testing;</w:t>
      </w:r>
    </w:p>
    <w:p w14:paraId="5D10D59E"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full direct onboarding;</w:t>
      </w:r>
    </w:p>
    <w:p w14:paraId="69DFF413"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payrolling services;</w:t>
      </w:r>
    </w:p>
    <w:p w14:paraId="4FA36966"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online support; and</w:t>
      </w:r>
    </w:p>
    <w:p w14:paraId="4B0F487E"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incorporation of the Buyer’s policies for ease of access.</w:t>
      </w:r>
    </w:p>
    <w:p w14:paraId="245CECD5"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be responsible for ensuring the Buyer is onboarded to the Education Platform, including providing sufficient licenses for the Buyer’s requirements.</w:t>
      </w:r>
    </w:p>
    <w:p w14:paraId="1BF65FC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deliver regular training on the Education Platform to users as require</w:t>
      </w:r>
      <w:r>
        <w:rPr>
          <w:rFonts w:ascii="Arial" w:eastAsia="Arial" w:hAnsi="Arial" w:cs="Arial"/>
        </w:rPr>
        <w:t>d by the Buyer, and provide contingency plans in the event of a system failure to ensure requirements can be met.</w:t>
      </w:r>
    </w:p>
    <w:p w14:paraId="55C60CB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meet the requirements of paragraph 7.4.5.</w:t>
      </w:r>
    </w:p>
    <w:p w14:paraId="29E1DE9C"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i/>
          <w:iCs/>
        </w:rPr>
        <w:t>Implementation and Performance Management</w:t>
      </w:r>
    </w:p>
    <w:p w14:paraId="5925C74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deliver a draft Impl</w:t>
      </w:r>
      <w:r>
        <w:rPr>
          <w:rFonts w:ascii="Arial" w:eastAsia="Arial" w:hAnsi="Arial" w:cs="Arial"/>
        </w:rPr>
        <w:t>ementation Plan for Approval on or before the commencement date of the Buyer’s Call-Off Contract, when requested by the Buyer. The Supplier shall ensure the draft Implementation Plan includes the following:</w:t>
      </w:r>
    </w:p>
    <w:p w14:paraId="195A1ED9"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lastRenderedPageBreak/>
        <w:t>sufficient detail to manage the implementation of the Buyer’s Call-Off Contract effectively, including;</w:t>
      </w:r>
    </w:p>
    <w:p w14:paraId="315E2594"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the resource the Supplier will put in place to manage the Managed Services under the Call-Off Contract;</w:t>
      </w:r>
    </w:p>
    <w:p w14:paraId="03D461D5"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plan for communication before, during and after </w:t>
      </w:r>
      <w:r>
        <w:rPr>
          <w:rFonts w:ascii="Arial" w:eastAsia="Arial" w:hAnsi="Arial" w:cs="Arial"/>
        </w:rPr>
        <w:t>implementation of the Managed Services under the Call-Off Contract, including branding and marketing of the service;</w:t>
      </w:r>
    </w:p>
    <w:p w14:paraId="05B9CB4D"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proposals for implementation of the Managed Services under the Call-Off Contract to each Buyer, as relevant, either by school, cost centre </w:t>
      </w:r>
      <w:r>
        <w:rPr>
          <w:rFonts w:ascii="Arial" w:eastAsia="Arial" w:hAnsi="Arial" w:cs="Arial"/>
        </w:rPr>
        <w:t>code or as requested by the Buyer;</w:t>
      </w:r>
    </w:p>
    <w:p w14:paraId="43B8EED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a schedule of tasks to be undertaken, against set timescales, which will identify the responsibilities of both the Buyer and the Supplier in implementing the Managed Services under the Call-Off Contract. Such tasks may in</w:t>
      </w:r>
      <w:r>
        <w:rPr>
          <w:rFonts w:ascii="Arial" w:eastAsia="Arial" w:hAnsi="Arial" w:cs="Arial"/>
        </w:rPr>
        <w:t>clude but not be limited to, details of job descriptions and Worker specifications for the roles required, drafting and preparation of guidance documents for delivering appropriate training on technology for users;</w:t>
      </w:r>
    </w:p>
    <w:p w14:paraId="28AE70FD"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details of Key Performance Indicators, as</w:t>
      </w:r>
      <w:r>
        <w:rPr>
          <w:rFonts w:ascii="Arial" w:eastAsia="Arial" w:hAnsi="Arial" w:cs="Arial"/>
        </w:rPr>
        <w:t xml:space="preserve"> agreed by the Buyer and the Supplier, including how these will be measured;</w:t>
      </w:r>
    </w:p>
    <w:p w14:paraId="47316211"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plan for obtaining/defining baseline information against which service improvement and financial savings (direct and indirect) can be measured. This baseline will be the most rece</w:t>
      </w:r>
      <w:r>
        <w:rPr>
          <w:rFonts w:ascii="Arial" w:eastAsia="Arial" w:hAnsi="Arial" w:cs="Arial"/>
        </w:rPr>
        <w:t>nt Financial Year prior to the commencement date of the relevant Call-Off Contract and the baseline data shall be shared with the Buyer;</w:t>
      </w:r>
    </w:p>
    <w:p w14:paraId="4C8BFCF1"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support for Buyers to improve long term planning, recruitment and retention of the workforce in a changing market;</w:t>
      </w:r>
    </w:p>
    <w:p w14:paraId="3173906E"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plan</w:t>
      </w:r>
      <w:r>
        <w:rPr>
          <w:rFonts w:ascii="Arial" w:eastAsia="Arial" w:hAnsi="Arial" w:cs="Arial"/>
        </w:rPr>
        <w:t xml:space="preserve"> for transitioning the Buyer’s current supply chain of Employment Businesses and Employment Agencies to the Call-Off Contract at no cost to the Buyer; and</w:t>
      </w:r>
    </w:p>
    <w:p w14:paraId="39788E7F"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plan for the selection and appointment of additional supply chain members, if required by the Buyer. </w:t>
      </w:r>
    </w:p>
    <w:p w14:paraId="60FF835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create the draft Implementation Plan within timescales to be agreed with the Buyer prior to the commencement of the Call-Off Contract</w:t>
      </w:r>
    </w:p>
    <w:p w14:paraId="455F6FD6"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monitor the performance of the Managed Service jointly with the Buyer against the I</w:t>
      </w:r>
      <w:r>
        <w:rPr>
          <w:rFonts w:ascii="Arial" w:eastAsia="Arial" w:hAnsi="Arial" w:cs="Arial"/>
        </w:rPr>
        <w:t>mplementation Plan once the draft Implementation Plan has been approved by the Buyer and resolve any complaints, including on behalf of the supply chain, as per paragraph 7.4 of this Framework Schedule 1 (Specification).</w:t>
      </w:r>
    </w:p>
    <w:p w14:paraId="7952318A"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be required to o</w:t>
      </w:r>
      <w:r>
        <w:rPr>
          <w:rFonts w:ascii="Arial" w:eastAsia="Arial" w:hAnsi="Arial" w:cs="Arial"/>
        </w:rPr>
        <w:t>rganise and deliver a small number of workshops for the Buyer at no extra cost to the Buyer or the attendees, to promote and market the new service arrangements during the implementation of any Managed Service solution, unless advised differently by the Bu</w:t>
      </w:r>
      <w:r>
        <w:rPr>
          <w:rFonts w:ascii="Arial" w:eastAsia="Arial" w:hAnsi="Arial" w:cs="Arial"/>
        </w:rPr>
        <w:t>yer.</w:t>
      </w:r>
    </w:p>
    <w:p w14:paraId="6143824D"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i/>
          <w:iCs/>
        </w:rPr>
        <w:t xml:space="preserve">Supply Chain Management </w:t>
      </w:r>
    </w:p>
    <w:p w14:paraId="75EAB7E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be responsible for building and maintaining a supply chain that enables the implementation and delivery of the requirements of the Contract.</w:t>
      </w:r>
    </w:p>
    <w:p w14:paraId="489D593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audit the Buyer’s Worker requirements prior to the implementation of the Call</w:t>
      </w:r>
      <w:r>
        <w:rPr>
          <w:rFonts w:ascii="Arial" w:eastAsia="Arial" w:hAnsi="Arial" w:cs="Arial"/>
        </w:rPr>
        <w:t xml:space="preserve">-Off Contract (where the Buyer has not previously engaged with the Supplier), taking into account any TUPE implications </w:t>
      </w:r>
      <w:r>
        <w:rPr>
          <w:rFonts w:ascii="Arial" w:eastAsia="Arial" w:hAnsi="Arial" w:cs="Arial"/>
        </w:rPr>
        <w:lastRenderedPageBreak/>
        <w:t>where applicable. Where a Managed Service is currently in operation with a previous supplier, the Buyer will provide the Supplier with t</w:t>
      </w:r>
      <w:r>
        <w:rPr>
          <w:rFonts w:ascii="Arial" w:eastAsia="Arial" w:hAnsi="Arial" w:cs="Arial"/>
        </w:rPr>
        <w:t>he relevant historical data detailing the previous requirements for Workers from such a previous supplier including number of hours per annum and job descriptions prior to implementation of a Call-Off Contract.</w:t>
      </w:r>
    </w:p>
    <w:p w14:paraId="5774F74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adopt the Buyer’s existing</w:t>
      </w:r>
      <w:r>
        <w:rPr>
          <w:rFonts w:ascii="Arial" w:eastAsia="Arial" w:hAnsi="Arial" w:cs="Arial"/>
        </w:rPr>
        <w:t xml:space="preserve"> supply chain by on boarding so that those Employment Businesses or Employment Agencies currently utilised by the Buyer can continue to introduce Workers for roles that the Buyer wishes to fill, subject to agreement with the Employment Business or Employme</w:t>
      </w:r>
      <w:r>
        <w:rPr>
          <w:rFonts w:ascii="Arial" w:eastAsia="Arial" w:hAnsi="Arial" w:cs="Arial"/>
        </w:rPr>
        <w:t>nt Agency concerned and working within the rates agreed within Framework Schedule 3 (Framework Prices) or Call-Off Schedule 5 (Pricing Details).</w:t>
      </w:r>
    </w:p>
    <w:p w14:paraId="3D3F96F8"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In the event that the Supplier considers that an Employment Business from the Buyer’s existing supply chain doe</w:t>
      </w:r>
      <w:r>
        <w:rPr>
          <w:rFonts w:ascii="Arial" w:eastAsia="Arial" w:hAnsi="Arial" w:cs="Arial"/>
        </w:rPr>
        <w:t>s not, or is unable to, meet the requirements of the Framework Contract or that Employment Business or Employment Agencies refuses to accept the terms and conditions of the Supplier Call-Off Contract, then the Supplier will inform the Buyer of their intent</w:t>
      </w:r>
      <w:r>
        <w:rPr>
          <w:rFonts w:ascii="Arial" w:eastAsia="Arial" w:hAnsi="Arial" w:cs="Arial"/>
        </w:rPr>
        <w:t>ion to remove that Employment Business or Employment Agency from the Buyer’s existing supply chain.</w:t>
      </w:r>
    </w:p>
    <w:p w14:paraId="4B8F6DB4"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implement the Education Platform within the supply chain, providing training as required, and implement processes to ensure that supply c</w:t>
      </w:r>
      <w:r>
        <w:rPr>
          <w:rFonts w:ascii="Arial" w:eastAsia="Arial" w:hAnsi="Arial" w:cs="Arial"/>
        </w:rPr>
        <w:t>hain members complete mandatory compliance and safeguarding checks, as per paragraph 4 of this Framework Schedule 1 (Specification), and meet all relative legislative requirements.</w:t>
      </w:r>
    </w:p>
    <w:p w14:paraId="5870626A"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ensure full compliance with paragraph 8 of this schedule, in d</w:t>
      </w:r>
      <w:r>
        <w:rPr>
          <w:rFonts w:ascii="Arial" w:eastAsia="Arial" w:hAnsi="Arial" w:cs="Arial"/>
        </w:rPr>
        <w:t>elivery of the Managed Service.</w:t>
      </w:r>
    </w:p>
    <w:p w14:paraId="6A7C560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Supplier shall be responsible for the tracking, management and resolution of Disputes within </w:t>
      </w:r>
      <w:proofErr w:type="spellStart"/>
      <w:proofErr w:type="gramStart"/>
      <w:r>
        <w:rPr>
          <w:rFonts w:ascii="Arial" w:eastAsia="Arial" w:hAnsi="Arial" w:cs="Arial"/>
        </w:rPr>
        <w:t>it’s</w:t>
      </w:r>
      <w:proofErr w:type="spellEnd"/>
      <w:proofErr w:type="gramEnd"/>
      <w:r>
        <w:rPr>
          <w:rFonts w:ascii="Arial" w:eastAsia="Arial" w:hAnsi="Arial" w:cs="Arial"/>
        </w:rPr>
        <w:t xml:space="preserve"> operating model, and be responsible for management and resolution of Disputes between the Buyer and Supplier, and any memb</w:t>
      </w:r>
      <w:r>
        <w:rPr>
          <w:rFonts w:ascii="Arial" w:eastAsia="Arial" w:hAnsi="Arial" w:cs="Arial"/>
        </w:rPr>
        <w:t>er of the Supplier’s supply chain, in accordance with paragraph 38 of the General Terms as applicable.</w:t>
      </w:r>
    </w:p>
    <w:p w14:paraId="3EFDE686" w14:textId="77777777" w:rsidR="008452BC" w:rsidRDefault="00D24293">
      <w:pPr>
        <w:numPr>
          <w:ilvl w:val="1"/>
          <w:numId w:val="3"/>
        </w:numPr>
        <w:spacing w:after="0"/>
        <w:rPr>
          <w:rFonts w:ascii="Arial" w:eastAsia="Arial" w:hAnsi="Arial" w:cs="Arial"/>
        </w:rPr>
      </w:pPr>
      <w:r>
        <w:rPr>
          <w:rFonts w:ascii="Arial" w:eastAsia="Arial" w:hAnsi="Arial" w:cs="Arial"/>
        </w:rPr>
        <w:t>The Supplier shall cooperate with the Buyer in good faith and will take action as necessary for the efficient transmission of information and instruction</w:t>
      </w:r>
      <w:r>
        <w:rPr>
          <w:rFonts w:ascii="Arial" w:eastAsia="Arial" w:hAnsi="Arial" w:cs="Arial"/>
        </w:rPr>
        <w:t xml:space="preserve">s to enable both the Buyer and the Supplier to derive the full benefits of the Call-Off Contract. </w:t>
      </w:r>
    </w:p>
    <w:p w14:paraId="2D816631" w14:textId="77777777" w:rsidR="008452BC" w:rsidRDefault="008452BC">
      <w:pPr>
        <w:pBdr>
          <w:top w:val="nil"/>
          <w:left w:val="nil"/>
          <w:bottom w:val="nil"/>
          <w:right w:val="nil"/>
          <w:between w:val="nil"/>
        </w:pBdr>
        <w:spacing w:after="0"/>
        <w:ind w:left="360"/>
        <w:rPr>
          <w:rFonts w:ascii="Arial" w:eastAsia="Arial" w:hAnsi="Arial" w:cs="Arial"/>
          <w:b/>
          <w:bCs/>
        </w:rPr>
      </w:pPr>
    </w:p>
    <w:p w14:paraId="583A3287" w14:textId="77777777" w:rsidR="008452BC" w:rsidRDefault="008452BC">
      <w:pPr>
        <w:pBdr>
          <w:top w:val="nil"/>
          <w:left w:val="nil"/>
          <w:bottom w:val="nil"/>
          <w:right w:val="nil"/>
          <w:between w:val="nil"/>
        </w:pBdr>
        <w:spacing w:after="0"/>
        <w:ind w:left="360"/>
        <w:rPr>
          <w:rFonts w:ascii="Arial" w:eastAsia="Arial" w:hAnsi="Arial" w:cs="Arial"/>
          <w:b/>
          <w:bCs/>
        </w:rPr>
      </w:pPr>
    </w:p>
    <w:p w14:paraId="4BB13EE2"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rPr>
        <w:t>Managing Key Subcontractors (Mandatory for All Lots)</w:t>
      </w:r>
    </w:p>
    <w:p w14:paraId="69C635C5"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be responsible for managing all Employment Businesses and Employment Agencies that it utilises in relation to provision of Services under this Framework Contract, to ensure that the Services provided by each Employment Business and Emplo</w:t>
      </w:r>
      <w:r>
        <w:rPr>
          <w:rFonts w:ascii="Arial" w:eastAsia="Arial" w:hAnsi="Arial" w:cs="Arial"/>
        </w:rPr>
        <w:t>yment Agency are:</w:t>
      </w:r>
    </w:p>
    <w:p w14:paraId="7409C651"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Delivered in the manner and to the performance standards required by the obligations contained within this Framework Contract and any Call Off Contract entered into pursuant to it;</w:t>
      </w:r>
    </w:p>
    <w:p w14:paraId="360A0604"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Compliant with all relevant legislative and regulatory requirements; and </w:t>
      </w:r>
    </w:p>
    <w:p w14:paraId="39959335"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Adhere to the Framework Contract pricing model.</w:t>
      </w:r>
    </w:p>
    <w:p w14:paraId="3A3D243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ensure that they have the Buyer’s approval of the supply chain prior to delivering through supply chain partners.</w:t>
      </w:r>
    </w:p>
    <w:p w14:paraId="56A3CC51"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w:t>
      </w:r>
      <w:r>
        <w:rPr>
          <w:rFonts w:ascii="Arial" w:eastAsia="Arial" w:hAnsi="Arial" w:cs="Arial"/>
        </w:rPr>
        <w:t xml:space="preserve">he Supplier shall ensure prompt payment of the supply chain in accordance with Paragraph 4 (Pricing and Payments) of the General Terms. </w:t>
      </w:r>
    </w:p>
    <w:p w14:paraId="64E213F1"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lastRenderedPageBreak/>
        <w:t>The Supplier shall be responsible for introducing all Workers for Assignment or engagement on a Fixed Term or Permanent</w:t>
      </w:r>
      <w:r>
        <w:rPr>
          <w:rFonts w:ascii="Arial" w:eastAsia="Arial" w:hAnsi="Arial" w:cs="Arial"/>
        </w:rPr>
        <w:t xml:space="preserve"> basis as directed by the Buyer, and in accordance with this Framework Schedule 1 (Specification).</w:t>
      </w:r>
    </w:p>
    <w:p w14:paraId="5024008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shall conduct appropriate work with its supply chain, such to assure that all Workers are placed in accordance with the current ‘Keeping Childre</w:t>
      </w:r>
      <w:r>
        <w:rPr>
          <w:rFonts w:ascii="Arial" w:eastAsia="Arial" w:hAnsi="Arial" w:cs="Arial"/>
        </w:rPr>
        <w:t>n Safe in Education’ guidance, and the provisions detailed at paragraph 4 (Safeguarding and Pre-employment Checks). For the avoidance of doubt, the Supplier remains responsible for ensuring that all Workers being placed via its delivery model are placed in</w:t>
      </w:r>
      <w:r>
        <w:rPr>
          <w:rFonts w:ascii="Arial" w:eastAsia="Arial" w:hAnsi="Arial" w:cs="Arial"/>
        </w:rPr>
        <w:t xml:space="preserve"> accordance with the current ‘Keeping Children Safe in Education’ guidance, and the provisions detailed at paragraph 4 (Safeguarding and Pre-employment Checks).</w:t>
      </w:r>
    </w:p>
    <w:p w14:paraId="10363908"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For the avoidance of doubt, Employment Agencies and Employment Businesses in the Suppliers supp</w:t>
      </w:r>
      <w:r>
        <w:rPr>
          <w:rFonts w:ascii="Arial" w:eastAsia="Arial" w:hAnsi="Arial" w:cs="Arial"/>
        </w:rPr>
        <w:t>ly chain are considered to be Key Subcontractors for the purposes of this Framework Contract.</w:t>
      </w:r>
    </w:p>
    <w:p w14:paraId="0B369B89" w14:textId="77777777" w:rsidR="008452BC" w:rsidRDefault="008452BC">
      <w:pPr>
        <w:pBdr>
          <w:top w:val="nil"/>
          <w:left w:val="nil"/>
          <w:bottom w:val="nil"/>
          <w:right w:val="nil"/>
          <w:between w:val="nil"/>
        </w:pBdr>
        <w:spacing w:after="0"/>
        <w:ind w:left="1224"/>
        <w:rPr>
          <w:rFonts w:ascii="Arial" w:eastAsia="Arial" w:hAnsi="Arial" w:cs="Arial"/>
        </w:rPr>
      </w:pPr>
    </w:p>
    <w:p w14:paraId="48F99004"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rPr>
        <w:t>Additional Services (Non-Mandatory and available under All Lots)</w:t>
      </w:r>
    </w:p>
    <w:p w14:paraId="2916BA9A" w14:textId="77777777" w:rsidR="008452BC" w:rsidRDefault="00D24293">
      <w:pPr>
        <w:numPr>
          <w:ilvl w:val="1"/>
          <w:numId w:val="3"/>
        </w:numPr>
        <w:spacing w:after="0"/>
        <w:rPr>
          <w:rFonts w:ascii="Arial" w:eastAsia="Arial" w:hAnsi="Arial" w:cs="Arial"/>
          <w:b/>
          <w:bCs/>
        </w:rPr>
      </w:pPr>
      <w:r>
        <w:rPr>
          <w:rFonts w:ascii="Arial" w:eastAsia="Arial" w:hAnsi="Arial" w:cs="Arial"/>
          <w:b/>
          <w:bCs/>
        </w:rPr>
        <w:t>Overseas</w:t>
      </w:r>
    </w:p>
    <w:p w14:paraId="680174E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From time to time, a Buyer may require the Supplier to source a Temporary Worker for deployment to overseas premises of the Buyer. </w:t>
      </w:r>
    </w:p>
    <w:p w14:paraId="1AEF4672"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Buyer and Supplier will work together to ensure that local Law, policy and legislation of the overseas location in which</w:t>
      </w:r>
      <w:r>
        <w:rPr>
          <w:rFonts w:ascii="Arial" w:eastAsia="Arial" w:hAnsi="Arial" w:cs="Arial"/>
        </w:rPr>
        <w:t xml:space="preserve"> the Temporary Worker is being deployed is adhered to.</w:t>
      </w:r>
    </w:p>
    <w:p w14:paraId="686E4C8B"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Buyer and Supplier will work together to ensure that relevant tax legislation is adhered to.</w:t>
      </w:r>
    </w:p>
    <w:p w14:paraId="6A7B551F" w14:textId="77777777" w:rsidR="008452BC" w:rsidRDefault="008452BC">
      <w:pPr>
        <w:pBdr>
          <w:top w:val="nil"/>
          <w:left w:val="nil"/>
          <w:bottom w:val="nil"/>
          <w:right w:val="nil"/>
          <w:between w:val="nil"/>
        </w:pBdr>
        <w:spacing w:after="0"/>
        <w:ind w:left="1224"/>
        <w:rPr>
          <w:rFonts w:ascii="Arial" w:eastAsia="Arial" w:hAnsi="Arial" w:cs="Arial"/>
        </w:rPr>
      </w:pPr>
    </w:p>
    <w:p w14:paraId="187D844B"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Additional Services (Non-Mandatory and available under Lot 2 only)</w:t>
      </w:r>
    </w:p>
    <w:p w14:paraId="2248F8A8" w14:textId="77777777" w:rsidR="008452BC" w:rsidRDefault="00D24293">
      <w:pPr>
        <w:numPr>
          <w:ilvl w:val="1"/>
          <w:numId w:val="3"/>
        </w:numPr>
        <w:spacing w:after="0"/>
        <w:rPr>
          <w:rFonts w:ascii="Arial" w:eastAsia="Arial" w:hAnsi="Arial" w:cs="Arial"/>
        </w:rPr>
      </w:pPr>
      <w:r>
        <w:rPr>
          <w:rFonts w:ascii="Arial" w:eastAsia="Arial" w:hAnsi="Arial" w:cs="Arial"/>
          <w:b/>
          <w:bCs/>
          <w:color w:val="000000"/>
        </w:rPr>
        <w:t>R</w:t>
      </w:r>
      <w:r>
        <w:rPr>
          <w:rFonts w:ascii="Arial" w:eastAsia="Arial" w:hAnsi="Arial" w:cs="Arial"/>
          <w:b/>
          <w:bCs/>
        </w:rPr>
        <w:t>ecruitment Process Outsourcing</w:t>
      </w:r>
    </w:p>
    <w:p w14:paraId="6477FC7A"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The Supplier may provide a Recruitment Process Outsourcing service, whereby the Buyer outsources the </w:t>
      </w:r>
      <w:proofErr w:type="gramStart"/>
      <w:r>
        <w:rPr>
          <w:rFonts w:ascii="Arial" w:eastAsia="Arial" w:hAnsi="Arial" w:cs="Arial"/>
        </w:rPr>
        <w:t>end to end</w:t>
      </w:r>
      <w:proofErr w:type="gramEnd"/>
      <w:r>
        <w:rPr>
          <w:rFonts w:ascii="Arial" w:eastAsia="Arial" w:hAnsi="Arial" w:cs="Arial"/>
        </w:rPr>
        <w:t xml:space="preserve"> Permanent Recruitment lifecycle to the Supplier. This may include but is not limited to the:</w:t>
      </w:r>
    </w:p>
    <w:p w14:paraId="6A1DBE0B"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screening; </w:t>
      </w:r>
    </w:p>
    <w:p w14:paraId="12109127"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interviewing; and</w:t>
      </w:r>
    </w:p>
    <w:p w14:paraId="209D40E3"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 xml:space="preserve">onboarding; </w:t>
      </w:r>
    </w:p>
    <w:p w14:paraId="4BCF1563" w14:textId="77777777" w:rsidR="008452BC" w:rsidRDefault="00D24293">
      <w:pPr>
        <w:pBdr>
          <w:top w:val="nil"/>
          <w:left w:val="nil"/>
          <w:bottom w:val="nil"/>
          <w:right w:val="nil"/>
          <w:between w:val="nil"/>
        </w:pBdr>
        <w:spacing w:after="0"/>
        <w:ind w:left="1559"/>
        <w:rPr>
          <w:rFonts w:ascii="Arial" w:eastAsia="Arial" w:hAnsi="Arial" w:cs="Arial"/>
        </w:rPr>
      </w:pPr>
      <w:r>
        <w:rPr>
          <w:rFonts w:ascii="Arial" w:eastAsia="Arial" w:hAnsi="Arial" w:cs="Arial"/>
        </w:rPr>
        <w:t>of Work-seekers.</w:t>
      </w:r>
    </w:p>
    <w:p w14:paraId="62745765"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specific Services, Key Performance Indicators and Supplier Fees applicable in the event of a Recruitment Process Outsourcing service being awarded are to be agreed by the Buyer and the Supplie</w:t>
      </w:r>
      <w:r>
        <w:rPr>
          <w:rFonts w:ascii="Arial" w:eastAsia="Arial" w:hAnsi="Arial" w:cs="Arial"/>
        </w:rPr>
        <w:t>r.</w:t>
      </w:r>
    </w:p>
    <w:p w14:paraId="2449B521"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b/>
          <w:bCs/>
        </w:rPr>
        <w:t>Value Added Services</w:t>
      </w:r>
    </w:p>
    <w:p w14:paraId="3AB67AF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may deliver additional benefits to the Buyer via Managed Services under the Call-Off Contract, which may include but not be limited to;</w:t>
      </w:r>
    </w:p>
    <w:p w14:paraId="05995179"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increased efficiencies and streamlined processes;</w:t>
      </w:r>
    </w:p>
    <w:p w14:paraId="65D73159"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increased opportunities of filling vacancies;</w:t>
      </w:r>
    </w:p>
    <w:p w14:paraId="0B8D0B7C"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improved wo</w:t>
      </w:r>
      <w:r>
        <w:rPr>
          <w:rFonts w:ascii="Arial" w:eastAsia="Arial" w:hAnsi="Arial" w:cs="Arial"/>
        </w:rPr>
        <w:t>rkforce planning to reduce future reliance on temporary staffing;</w:t>
      </w:r>
    </w:p>
    <w:p w14:paraId="3CFE59F5"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improved visibility of past and future requirements through enhanced reporting;</w:t>
      </w:r>
    </w:p>
    <w:p w14:paraId="04CDD18B"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increased value for money and a reduction in the average cost to hire;</w:t>
      </w:r>
    </w:p>
    <w:p w14:paraId="66EC6430"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increased access to and retention of qu</w:t>
      </w:r>
      <w:r>
        <w:rPr>
          <w:rFonts w:ascii="Arial" w:eastAsia="Arial" w:hAnsi="Arial" w:cs="Arial"/>
        </w:rPr>
        <w:t>ality workers;</w:t>
      </w:r>
    </w:p>
    <w:p w14:paraId="15CC631A"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t>reduced competition with other local schools; and</w:t>
      </w:r>
    </w:p>
    <w:p w14:paraId="5D0291DE" w14:textId="77777777" w:rsidR="008452BC" w:rsidRDefault="00D24293">
      <w:pPr>
        <w:numPr>
          <w:ilvl w:val="3"/>
          <w:numId w:val="3"/>
        </w:numPr>
        <w:pBdr>
          <w:top w:val="nil"/>
          <w:left w:val="nil"/>
          <w:bottom w:val="nil"/>
          <w:right w:val="nil"/>
          <w:between w:val="nil"/>
        </w:pBdr>
        <w:spacing w:after="0"/>
        <w:ind w:left="1842" w:hanging="425"/>
        <w:rPr>
          <w:rFonts w:ascii="Arial" w:eastAsia="Arial" w:hAnsi="Arial" w:cs="Arial"/>
        </w:rPr>
      </w:pPr>
      <w:r>
        <w:rPr>
          <w:rFonts w:ascii="Arial" w:eastAsia="Arial" w:hAnsi="Arial" w:cs="Arial"/>
        </w:rPr>
        <w:lastRenderedPageBreak/>
        <w:t>increased brand awareness through effective marketing.</w:t>
      </w:r>
    </w:p>
    <w:p w14:paraId="46A2DF0B" w14:textId="77777777" w:rsidR="008452BC" w:rsidRDefault="008452BC">
      <w:pPr>
        <w:pBdr>
          <w:top w:val="nil"/>
          <w:left w:val="nil"/>
          <w:bottom w:val="nil"/>
          <w:right w:val="nil"/>
          <w:between w:val="nil"/>
        </w:pBdr>
        <w:spacing w:after="0"/>
        <w:ind w:left="1728"/>
        <w:rPr>
          <w:rFonts w:ascii="Arial" w:eastAsia="Arial" w:hAnsi="Arial" w:cs="Arial"/>
        </w:rPr>
      </w:pPr>
    </w:p>
    <w:p w14:paraId="71538A53"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Extended Hire Period and Transfer Fees (Mandatory for all lots)</w:t>
      </w:r>
    </w:p>
    <w:p w14:paraId="2CEE907C" w14:textId="77777777" w:rsidR="008452BC" w:rsidRDefault="00D24293">
      <w:pPr>
        <w:numPr>
          <w:ilvl w:val="1"/>
          <w:numId w:val="3"/>
        </w:numPr>
        <w:pBdr>
          <w:top w:val="nil"/>
          <w:left w:val="nil"/>
          <w:bottom w:val="nil"/>
          <w:right w:val="nil"/>
          <w:between w:val="nil"/>
        </w:pBdr>
        <w:spacing w:after="0"/>
        <w:ind w:left="850" w:hanging="566"/>
        <w:rPr>
          <w:rFonts w:ascii="Arial" w:eastAsia="Arial" w:hAnsi="Arial" w:cs="Arial"/>
        </w:rPr>
      </w:pPr>
      <w:r>
        <w:rPr>
          <w:rFonts w:ascii="Arial" w:eastAsia="Arial" w:hAnsi="Arial" w:cs="Arial"/>
          <w:b/>
          <w:bCs/>
        </w:rPr>
        <w:t>Extended Hire Period</w:t>
      </w:r>
    </w:p>
    <w:p w14:paraId="5729A21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who operates an Employment Business can charge a Temp to Perm Transfer Fee in accordance with paragraph 11.3 to Buyers only where a Buyer has first been given the option by the Supplier, to have that Temporary Worker provided by the Supplier f</w:t>
      </w:r>
      <w:r>
        <w:rPr>
          <w:rFonts w:ascii="Arial" w:eastAsia="Arial" w:hAnsi="Arial" w:cs="Arial"/>
        </w:rPr>
        <w:t>or a minimum period of 4 Working Weeks from when the Buyer provides notice In Writing (“the Extended Hire Period”) so that the Assignment’s duration is 12 Working Weeks or more, and the Buyer has not utilised this option. This is subject to further details</w:t>
      </w:r>
      <w:r>
        <w:rPr>
          <w:rFonts w:ascii="Arial" w:eastAsia="Arial" w:hAnsi="Arial" w:cs="Arial"/>
        </w:rPr>
        <w:t xml:space="preserve"> as set out in this paragraph 11 and to The Conduct of Employment Agencies and Employment Businesses Regulations 2003.</w:t>
      </w:r>
    </w:p>
    <w:p w14:paraId="733D0DCC"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cannot charge a Temp to Perm Transfer Fee, when an Assignment’s duration is 12 Working Weeks or more, providing the Buyer has given the appropriate Notice Period of at least 4 Working Weeks.</w:t>
      </w:r>
    </w:p>
    <w:p w14:paraId="08472E18"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For the avoidance of doubt, a Buyer may provide the </w:t>
      </w:r>
      <w:r>
        <w:rPr>
          <w:rFonts w:ascii="Arial" w:eastAsia="Arial" w:hAnsi="Arial" w:cs="Arial"/>
        </w:rPr>
        <w:t>appropriate Notice Period anytime up to the end of Working Week 8 and transfer the Temporary Worker without a Temp to Perm Transfer Fee at the end of 12 Working Weeks.</w:t>
      </w:r>
    </w:p>
    <w:p w14:paraId="2DC0003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(when providing a Temporary Worker) can only charge Temp to Perm Transfer F</w:t>
      </w:r>
      <w:r>
        <w:rPr>
          <w:rFonts w:ascii="Arial" w:eastAsia="Arial" w:hAnsi="Arial" w:cs="Arial"/>
        </w:rPr>
        <w:t xml:space="preserve">ee as long as during the most recent Assignment of the relevant Temporary Worker, the Buyer has been made aware In Writing by the Supplier how to avoid being charged Temp to Perm Transfer Fee, and the Buyer has not followed this advice. </w:t>
      </w:r>
    </w:p>
    <w:p w14:paraId="39D64D33"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For the avoidance </w:t>
      </w:r>
      <w:r>
        <w:rPr>
          <w:rFonts w:ascii="Arial" w:eastAsia="Arial" w:hAnsi="Arial" w:cs="Arial"/>
        </w:rPr>
        <w:t>of doubt, Workers supplied by Employment Agencies and Employment Businesses cannot opt out of the application of the provisions of the Conduct of Employment Agencies and Employment Businesses Regulations 2003, under the terms of this Framework Contract, un</w:t>
      </w:r>
      <w:r>
        <w:rPr>
          <w:rFonts w:ascii="Arial" w:eastAsia="Arial" w:hAnsi="Arial" w:cs="Arial"/>
        </w:rPr>
        <w:t>less otherwise notified to and agreed by the Buyer.</w:t>
      </w:r>
    </w:p>
    <w:p w14:paraId="6D5C6EF9" w14:textId="77777777" w:rsidR="008452BC" w:rsidRDefault="00D24293">
      <w:pPr>
        <w:numPr>
          <w:ilvl w:val="1"/>
          <w:numId w:val="3"/>
        </w:numPr>
        <w:pBdr>
          <w:top w:val="nil"/>
          <w:left w:val="nil"/>
          <w:bottom w:val="nil"/>
          <w:right w:val="nil"/>
          <w:between w:val="nil"/>
        </w:pBdr>
        <w:spacing w:after="0"/>
        <w:ind w:left="855" w:hanging="571"/>
        <w:rPr>
          <w:rFonts w:ascii="Arial" w:eastAsia="Arial" w:hAnsi="Arial" w:cs="Arial"/>
        </w:rPr>
      </w:pPr>
      <w:r>
        <w:rPr>
          <w:rFonts w:ascii="Arial" w:eastAsia="Arial" w:hAnsi="Arial" w:cs="Arial"/>
          <w:b/>
          <w:bCs/>
        </w:rPr>
        <w:t>CONDUCT OF EMPLOYMENT AGENCIES AND EMPLOYMENT BUSINESSES REGULATIONS 2003</w:t>
      </w:r>
    </w:p>
    <w:p w14:paraId="0E1A314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Supplier of the Temporary Worker can only charge Transfer Fees in accordance with The Conduct of Employment Agencies and Employment Businesses Regulations 2003, where the transfer takes place within whichever is later of:</w:t>
      </w:r>
    </w:p>
    <w:p w14:paraId="1DE25814"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14 weeks from the first date o</w:t>
      </w:r>
      <w:r>
        <w:rPr>
          <w:rFonts w:ascii="Arial" w:eastAsia="Arial" w:hAnsi="Arial" w:cs="Arial"/>
        </w:rPr>
        <w:t>f supply of the first Assignment with the Buyer; or</w:t>
      </w:r>
    </w:p>
    <w:p w14:paraId="0F59A979" w14:textId="77777777" w:rsidR="008452BC" w:rsidRDefault="00D24293">
      <w:pPr>
        <w:numPr>
          <w:ilvl w:val="3"/>
          <w:numId w:val="3"/>
        </w:numPr>
        <w:pBdr>
          <w:top w:val="nil"/>
          <w:left w:val="nil"/>
          <w:bottom w:val="nil"/>
          <w:right w:val="nil"/>
          <w:between w:val="nil"/>
        </w:pBdr>
        <w:spacing w:after="0"/>
        <w:ind w:left="2125" w:hanging="585"/>
        <w:rPr>
          <w:rFonts w:ascii="Arial" w:eastAsia="Arial" w:hAnsi="Arial" w:cs="Arial"/>
        </w:rPr>
      </w:pPr>
      <w:r>
        <w:rPr>
          <w:rFonts w:ascii="Arial" w:eastAsia="Arial" w:hAnsi="Arial" w:cs="Arial"/>
        </w:rPr>
        <w:t>8 weeks from the end (the last day worked) of any Assignment</w:t>
      </w:r>
    </w:p>
    <w:p w14:paraId="7DC72EE4"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For the avoidance of doubt, if paragraph 11.2.1 is applied, then there is an understanding that the Assignment will come to an end. </w:t>
      </w:r>
    </w:p>
    <w:p w14:paraId="5D5ED9E9"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 xml:space="preserve">If there has been more than one Assignment with a break of more than 42 days between Assignments, the later Assignment is then taken as the first Assignment. </w:t>
      </w:r>
    </w:p>
    <w:p w14:paraId="1ADAADD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Where the break is less than 42 days then the date of the first Assignment will be taken into acc</w:t>
      </w:r>
      <w:r>
        <w:rPr>
          <w:rFonts w:ascii="Arial" w:eastAsia="Arial" w:hAnsi="Arial" w:cs="Arial"/>
        </w:rPr>
        <w:t>ount.</w:t>
      </w:r>
    </w:p>
    <w:p w14:paraId="524CD88B"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b/>
          <w:bCs/>
        </w:rPr>
        <w:t>Calculating Temp to Perm Transfer Fees</w:t>
      </w:r>
    </w:p>
    <w:p w14:paraId="691C1D7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Temp to Perm Transfer Fee payable will be calculated in accordance with Framework Schedule 3 (Framework Prices) or Call-Off Schedule 5 (Pricing Details) and based on the agreed Supplier Fee charged for the T</w:t>
      </w:r>
      <w:r>
        <w:rPr>
          <w:rFonts w:ascii="Arial" w:eastAsia="Arial" w:hAnsi="Arial" w:cs="Arial"/>
        </w:rPr>
        <w:t xml:space="preserve">emporary Worker. </w:t>
      </w:r>
    </w:p>
    <w:p w14:paraId="76A4522C"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lastRenderedPageBreak/>
        <w:t>Where a Temporary Worker is transferred by the Buyer after having been on an Assignment for a period of 12 Working Weeks or longer, but no Notice Period was given, the Supplier may charge a Temp to Perm Transfer Fee equivalent to the Supp</w:t>
      </w:r>
      <w:r>
        <w:rPr>
          <w:rFonts w:ascii="Arial" w:eastAsia="Arial" w:hAnsi="Arial" w:cs="Arial"/>
        </w:rPr>
        <w:t>lier Fee element of the charge that would have been charged over the 4 Working Week Notice Period.</w:t>
      </w:r>
    </w:p>
    <w:p w14:paraId="18F1554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Where a Temporary Worker is transferred by the Buyer after having been on an Assignment for less than 12 Working Weeks and no Notice Period was given, the Su</w:t>
      </w:r>
      <w:r>
        <w:rPr>
          <w:rFonts w:ascii="Arial" w:eastAsia="Arial" w:hAnsi="Arial" w:cs="Arial"/>
        </w:rPr>
        <w:t xml:space="preserve">pplier may charge a Temp to Perm Transfer Fee equivalent to the Supplier Fee element of the charge that would have been charged over a period of 12 Working Weeks on a sliding scale basis as per Annex D. </w:t>
      </w:r>
    </w:p>
    <w:p w14:paraId="7D62336D" w14:textId="77777777" w:rsidR="008452BC" w:rsidRDefault="00D24293">
      <w:pPr>
        <w:numPr>
          <w:ilvl w:val="1"/>
          <w:numId w:val="3"/>
        </w:numPr>
        <w:pBdr>
          <w:top w:val="nil"/>
          <w:left w:val="nil"/>
          <w:bottom w:val="nil"/>
          <w:right w:val="nil"/>
          <w:between w:val="nil"/>
        </w:pBdr>
        <w:spacing w:after="0"/>
        <w:ind w:left="1133" w:hanging="850"/>
        <w:rPr>
          <w:rFonts w:ascii="Arial" w:eastAsia="Arial" w:hAnsi="Arial" w:cs="Arial"/>
        </w:rPr>
      </w:pPr>
      <w:r>
        <w:rPr>
          <w:rFonts w:ascii="Arial" w:eastAsia="Arial" w:hAnsi="Arial" w:cs="Arial"/>
          <w:b/>
          <w:bCs/>
        </w:rPr>
        <w:t>Worker-seeker Transfer Fee (Fixed Term Assignments t</w:t>
      </w:r>
      <w:r>
        <w:rPr>
          <w:rFonts w:ascii="Arial" w:eastAsia="Arial" w:hAnsi="Arial" w:cs="Arial"/>
          <w:b/>
          <w:bCs/>
        </w:rPr>
        <w:t>hat are made permanent)</w:t>
      </w:r>
    </w:p>
    <w:p w14:paraId="3B5BCF3D"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If a Buyer wishes to employ the Worker-seeker who starts out as Fixed Term on a Permanent basis, then the Supplier may charge a Work-seeker Transfer Fee, in accordance with Framework Schedule 3 (Framework Prices) or Call-Off Schedul</w:t>
      </w:r>
      <w:r>
        <w:rPr>
          <w:rFonts w:ascii="Arial" w:eastAsia="Arial" w:hAnsi="Arial" w:cs="Arial"/>
        </w:rPr>
        <w:t>e 5 (Pricing Details) equal to the difference between the agreed fee payable for the Fixed Term Worker-seeker and the fee which would have been payable had the Work-seeker worked for a period of 12 months (or 3 full school terms) for the Buyer; for example</w:t>
      </w:r>
      <w:r>
        <w:rPr>
          <w:rFonts w:ascii="Arial" w:eastAsia="Arial" w:hAnsi="Arial" w:cs="Arial"/>
        </w:rPr>
        <w:t>:</w:t>
      </w:r>
    </w:p>
    <w:p w14:paraId="4C2A2DB4"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after 8 months of Fixed Term employment (the equivalent to 2 full school terms), if the Buyer wishes to take the Worker permanently then the Supplier may charge a fee equal to the difference, compared to 12 months (</w:t>
      </w:r>
      <w:proofErr w:type="gramStart"/>
      <w:r>
        <w:rPr>
          <w:rFonts w:ascii="Arial" w:eastAsia="Arial" w:hAnsi="Arial" w:cs="Arial"/>
        </w:rPr>
        <w:t>i.e.</w:t>
      </w:r>
      <w:proofErr w:type="gramEnd"/>
      <w:r>
        <w:rPr>
          <w:rFonts w:ascii="Arial" w:eastAsia="Arial" w:hAnsi="Arial" w:cs="Arial"/>
        </w:rPr>
        <w:t xml:space="preserve"> 4 months).</w:t>
      </w:r>
    </w:p>
    <w:p w14:paraId="0928245E"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the Work-seeker Transfe</w:t>
      </w:r>
      <w:r>
        <w:rPr>
          <w:rFonts w:ascii="Arial" w:eastAsia="Arial" w:hAnsi="Arial" w:cs="Arial"/>
        </w:rPr>
        <w:t>r Fee will be due if the Work-seeker is appointed permanently up to 6 months after the end of the Fixed Term Assignment.</w:t>
      </w:r>
    </w:p>
    <w:p w14:paraId="6407D2AF" w14:textId="77777777" w:rsidR="008452BC" w:rsidRDefault="00D24293">
      <w:pPr>
        <w:numPr>
          <w:ilvl w:val="2"/>
          <w:numId w:val="3"/>
        </w:numPr>
        <w:pBdr>
          <w:top w:val="nil"/>
          <w:left w:val="nil"/>
          <w:bottom w:val="nil"/>
          <w:right w:val="nil"/>
          <w:between w:val="nil"/>
        </w:pBdr>
        <w:spacing w:after="0"/>
        <w:ind w:left="1559" w:hanging="708"/>
        <w:rPr>
          <w:rFonts w:ascii="Arial" w:eastAsia="Arial" w:hAnsi="Arial" w:cs="Arial"/>
        </w:rPr>
      </w:pPr>
      <w:r>
        <w:rPr>
          <w:rFonts w:ascii="Arial" w:eastAsia="Arial" w:hAnsi="Arial" w:cs="Arial"/>
        </w:rPr>
        <w:t>For the avoidance of doubt, the maximum Supplier Fee a Supplier shall charge a Buyer for a Fixed Term Assignment shall be equal to the total fee payable for Permanent appointment, a period of 12 months (or 3 full school terms), irrespective of the length o</w:t>
      </w:r>
      <w:r>
        <w:rPr>
          <w:rFonts w:ascii="Arial" w:eastAsia="Arial" w:hAnsi="Arial" w:cs="Arial"/>
        </w:rPr>
        <w:t>f the Assignment. More detail is provided at Annex B.</w:t>
      </w:r>
    </w:p>
    <w:p w14:paraId="1B2A67AE" w14:textId="77777777" w:rsidR="008452BC" w:rsidRDefault="008452BC">
      <w:pPr>
        <w:pBdr>
          <w:top w:val="nil"/>
          <w:left w:val="nil"/>
          <w:bottom w:val="nil"/>
          <w:right w:val="nil"/>
          <w:between w:val="nil"/>
        </w:pBdr>
        <w:spacing w:after="0"/>
        <w:ind w:left="1224"/>
        <w:rPr>
          <w:rFonts w:ascii="Arial" w:eastAsia="Arial" w:hAnsi="Arial" w:cs="Arial"/>
        </w:rPr>
      </w:pPr>
    </w:p>
    <w:p w14:paraId="44D84B76"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Marketing and Communications (Mandatory for all lots)</w:t>
      </w:r>
    </w:p>
    <w:p w14:paraId="38D3D21F"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shall ensure that a person is appointed as marketing contact who shall be responsible for the marketing obligations of the Supplier in</w:t>
      </w:r>
      <w:r>
        <w:rPr>
          <w:rFonts w:ascii="Arial" w:eastAsia="Arial" w:hAnsi="Arial" w:cs="Arial"/>
        </w:rPr>
        <w:t xml:space="preserve"> relation to this Framework Contract, ensuring that they make schools aware of the Framework Contract for all future assignments and the value that can be achieved through it.</w:t>
      </w:r>
    </w:p>
    <w:p w14:paraId="3130CA73" w14:textId="714A1F48"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The Supplier shall ensure that they undertake marketing of the Framework to all current schools on an annual basis as a minimum, highlighting the benefits that can be achieved through the Framework, providing </w:t>
      </w:r>
      <w:r w:rsidR="00D34E12">
        <w:rPr>
          <w:rFonts w:ascii="Arial" w:eastAsia="Arial" w:hAnsi="Arial" w:cs="Arial"/>
        </w:rPr>
        <w:t>GCA</w:t>
      </w:r>
      <w:r>
        <w:rPr>
          <w:rFonts w:ascii="Arial" w:eastAsia="Arial" w:hAnsi="Arial" w:cs="Arial"/>
        </w:rPr>
        <w:t xml:space="preserve"> with a copy of any marketing materials for </w:t>
      </w:r>
      <w:r>
        <w:rPr>
          <w:rFonts w:ascii="Arial" w:eastAsia="Arial" w:hAnsi="Arial" w:cs="Arial"/>
        </w:rPr>
        <w:t>information.</w:t>
      </w:r>
    </w:p>
    <w:p w14:paraId="37D379CA"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shall ensure that all Supplier Staff are aware of this Framework Contract and how the Buyer can put a Call-Off Contract in place.</w:t>
      </w:r>
    </w:p>
    <w:p w14:paraId="46F41652" w14:textId="43750659"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The Supplier shall promptly make </w:t>
      </w:r>
      <w:r w:rsidR="00D34E12">
        <w:rPr>
          <w:rFonts w:ascii="Arial" w:eastAsia="Arial" w:hAnsi="Arial" w:cs="Arial"/>
        </w:rPr>
        <w:t>GCA</w:t>
      </w:r>
      <w:r>
        <w:rPr>
          <w:rFonts w:ascii="Arial" w:eastAsia="Arial" w:hAnsi="Arial" w:cs="Arial"/>
        </w:rPr>
        <w:t xml:space="preserve"> and any affected Buyer aware, where they are contacted by the p</w:t>
      </w:r>
      <w:r>
        <w:rPr>
          <w:rFonts w:ascii="Arial" w:eastAsia="Arial" w:hAnsi="Arial" w:cs="Arial"/>
        </w:rPr>
        <w:t>ress, or where an issue is found with any Worker that has been provided by the Supplier, including those provided outside of the Framework Agreement.</w:t>
      </w:r>
    </w:p>
    <w:p w14:paraId="1D091CC3" w14:textId="77777777" w:rsidR="008452BC" w:rsidRDefault="008452BC">
      <w:pPr>
        <w:pBdr>
          <w:top w:val="nil"/>
          <w:left w:val="nil"/>
          <w:bottom w:val="nil"/>
          <w:right w:val="nil"/>
          <w:between w:val="nil"/>
        </w:pBdr>
        <w:spacing w:after="0"/>
        <w:ind w:left="792"/>
        <w:rPr>
          <w:rFonts w:ascii="Arial" w:eastAsia="Arial" w:hAnsi="Arial" w:cs="Arial"/>
        </w:rPr>
      </w:pPr>
    </w:p>
    <w:p w14:paraId="01A11792"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Social Value (Mandatory for all lots)</w:t>
      </w:r>
    </w:p>
    <w:p w14:paraId="1C11EE65"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Social Value legislation places a legal requirement on all public b</w:t>
      </w:r>
      <w:r>
        <w:rPr>
          <w:rFonts w:ascii="Arial" w:eastAsia="Arial" w:hAnsi="Arial" w:cs="Arial"/>
        </w:rPr>
        <w:t xml:space="preserve">odies to consider the additional social, economic and environmental benefits that can be </w:t>
      </w:r>
      <w:r>
        <w:rPr>
          <w:rFonts w:ascii="Arial" w:eastAsia="Arial" w:hAnsi="Arial" w:cs="Arial"/>
        </w:rPr>
        <w:lastRenderedPageBreak/>
        <w:t>realised for individuals and communities through commissioning and procurement activity, and in Scotland, to deliver them. These benefits are over and above the core d</w:t>
      </w:r>
      <w:r>
        <w:rPr>
          <w:rFonts w:ascii="Arial" w:eastAsia="Arial" w:hAnsi="Arial" w:cs="Arial"/>
        </w:rPr>
        <w:t xml:space="preserve">eliverables of Contracts. </w:t>
      </w:r>
    </w:p>
    <w:p w14:paraId="76F34E90"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General information on The Social Value Act can be found at: </w:t>
      </w:r>
    </w:p>
    <w:p w14:paraId="6F19E6A7" w14:textId="77777777" w:rsidR="008452BC" w:rsidRDefault="00D24293">
      <w:pPr>
        <w:pBdr>
          <w:top w:val="nil"/>
          <w:left w:val="nil"/>
          <w:bottom w:val="nil"/>
          <w:right w:val="nil"/>
          <w:between w:val="nil"/>
        </w:pBdr>
        <w:spacing w:after="0"/>
        <w:ind w:left="1133"/>
        <w:rPr>
          <w:rFonts w:ascii="Arial" w:eastAsia="Arial" w:hAnsi="Arial" w:cs="Arial"/>
        </w:rPr>
      </w:pPr>
      <w:hyperlink r:id="rId29">
        <w:r>
          <w:rPr>
            <w:rFonts w:ascii="Arial" w:eastAsia="Arial" w:hAnsi="Arial" w:cs="Arial"/>
            <w:color w:val="1155CC"/>
            <w:u w:val="single"/>
          </w:rPr>
          <w:t>https://www.gov.uk/government/publications/social-value-act-information-and-resources/social-value-act-informa</w:t>
        </w:r>
        <w:r>
          <w:rPr>
            <w:rFonts w:ascii="Arial" w:eastAsia="Arial" w:hAnsi="Arial" w:cs="Arial"/>
            <w:color w:val="1155CC"/>
            <w:u w:val="single"/>
          </w:rPr>
          <w:t>tion-and-resources</w:t>
        </w:r>
      </w:hyperlink>
    </w:p>
    <w:p w14:paraId="4FB29252"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PPN 002 - The Social Value Model, details social value outcomes for public bodies and can be found at: </w:t>
      </w:r>
    </w:p>
    <w:p w14:paraId="10A44529" w14:textId="77777777" w:rsidR="008452BC" w:rsidRDefault="00D24293">
      <w:pPr>
        <w:pBdr>
          <w:top w:val="nil"/>
          <w:left w:val="nil"/>
          <w:bottom w:val="nil"/>
          <w:right w:val="nil"/>
          <w:between w:val="nil"/>
        </w:pBdr>
        <w:spacing w:after="0"/>
        <w:ind w:left="1133"/>
        <w:rPr>
          <w:rFonts w:ascii="Arial" w:eastAsia="Arial" w:hAnsi="Arial" w:cs="Arial"/>
        </w:rPr>
      </w:pPr>
      <w:hyperlink r:id="rId30">
        <w:r>
          <w:rPr>
            <w:rFonts w:ascii="Arial" w:eastAsia="Arial" w:hAnsi="Arial" w:cs="Arial"/>
            <w:color w:val="1155CC"/>
            <w:u w:val="single"/>
          </w:rPr>
          <w:t>https://www.gov.uk/government/publications/ppn-002-taking-account-of-social</w:t>
        </w:r>
        <w:r>
          <w:rPr>
            <w:rFonts w:ascii="Arial" w:eastAsia="Arial" w:hAnsi="Arial" w:cs="Arial"/>
            <w:color w:val="1155CC"/>
            <w:u w:val="single"/>
          </w:rPr>
          <w:t>-value-in-the-award-of-contracts/procurement-policy-note-002-the-social-value-model-html</w:t>
        </w:r>
      </w:hyperlink>
    </w:p>
    <w:p w14:paraId="08FDE28E"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following Social Value outcomes shall be considered by all Contracts placed under this Framework Contract, in accordance with PPN 002, and the specific deliverable</w:t>
      </w:r>
      <w:r>
        <w:rPr>
          <w:rFonts w:ascii="Arial" w:eastAsia="Arial" w:hAnsi="Arial" w:cs="Arial"/>
        </w:rPr>
        <w:t xml:space="preserve"> laid out in paragraphs 13.6 to 13.8:</w:t>
      </w:r>
    </w:p>
    <w:p w14:paraId="0EE91EF5" w14:textId="77777777" w:rsidR="008452BC" w:rsidRDefault="00D24293">
      <w:pPr>
        <w:numPr>
          <w:ilvl w:val="3"/>
          <w:numId w:val="3"/>
        </w:numPr>
        <w:pBdr>
          <w:top w:val="nil"/>
          <w:left w:val="nil"/>
          <w:bottom w:val="nil"/>
          <w:right w:val="nil"/>
          <w:between w:val="nil"/>
        </w:pBdr>
        <w:spacing w:after="0"/>
        <w:rPr>
          <w:rFonts w:ascii="Arial" w:eastAsia="Arial" w:hAnsi="Arial" w:cs="Arial"/>
        </w:rPr>
      </w:pPr>
      <w:r>
        <w:rPr>
          <w:rFonts w:ascii="Arial" w:eastAsia="Arial" w:hAnsi="Arial" w:cs="Arial"/>
        </w:rPr>
        <w:t xml:space="preserve">2. Skills for growth: supporting growth sectors and addressing skills gaps; </w:t>
      </w:r>
    </w:p>
    <w:p w14:paraId="2055476A" w14:textId="77777777" w:rsidR="008452BC" w:rsidRDefault="00D24293">
      <w:pPr>
        <w:numPr>
          <w:ilvl w:val="3"/>
          <w:numId w:val="3"/>
        </w:numPr>
        <w:pBdr>
          <w:top w:val="nil"/>
          <w:left w:val="nil"/>
          <w:bottom w:val="nil"/>
          <w:right w:val="nil"/>
          <w:between w:val="nil"/>
        </w:pBdr>
        <w:spacing w:after="0"/>
        <w:rPr>
          <w:rFonts w:ascii="Arial" w:eastAsia="Arial" w:hAnsi="Arial" w:cs="Arial"/>
        </w:rPr>
      </w:pPr>
      <w:r>
        <w:rPr>
          <w:rFonts w:ascii="Arial" w:eastAsia="Arial" w:hAnsi="Arial" w:cs="Arial"/>
        </w:rPr>
        <w:t>3. Resilient, innovative and flexible supply chains; and</w:t>
      </w:r>
    </w:p>
    <w:p w14:paraId="02A18002" w14:textId="77777777" w:rsidR="008452BC" w:rsidRDefault="00D24293">
      <w:pPr>
        <w:numPr>
          <w:ilvl w:val="3"/>
          <w:numId w:val="3"/>
        </w:numPr>
        <w:spacing w:after="200" w:line="240" w:lineRule="auto"/>
        <w:rPr>
          <w:rFonts w:ascii="Arial" w:eastAsia="Arial" w:hAnsi="Arial" w:cs="Arial"/>
        </w:rPr>
      </w:pPr>
      <w:r>
        <w:rPr>
          <w:rFonts w:ascii="Arial" w:eastAsia="Arial" w:hAnsi="Arial" w:cs="Arial"/>
        </w:rPr>
        <w:t>6. Employment and training for those who face barriers to employment</w:t>
      </w:r>
    </w:p>
    <w:p w14:paraId="08B87FAE"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Buyers may iden</w:t>
      </w:r>
      <w:r>
        <w:rPr>
          <w:rFonts w:ascii="Arial" w:eastAsia="Arial" w:hAnsi="Arial" w:cs="Arial"/>
        </w:rPr>
        <w:t>tify further specific Social Value outcomes based on the social value outcomes detailed in PPN 002 during a Call-Off Procedure.</w:t>
      </w:r>
    </w:p>
    <w:p w14:paraId="2906FD79"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For all Contracts under this Framework Contract, the Supplier shall address social value outcome </w:t>
      </w:r>
      <w:r>
        <w:rPr>
          <w:rFonts w:ascii="Arial" w:eastAsia="Arial" w:hAnsi="Arial" w:cs="Arial"/>
          <w:i/>
          <w:iCs/>
        </w:rPr>
        <w:t>2. Skills for growth: supportin</w:t>
      </w:r>
      <w:r>
        <w:rPr>
          <w:rFonts w:ascii="Arial" w:eastAsia="Arial" w:hAnsi="Arial" w:cs="Arial"/>
          <w:i/>
          <w:iCs/>
        </w:rPr>
        <w:t>g growth sectors and addressing skills gaps</w:t>
      </w:r>
      <w:r>
        <w:rPr>
          <w:rFonts w:ascii="Arial" w:eastAsia="Arial" w:hAnsi="Arial" w:cs="Arial"/>
        </w:rPr>
        <w:t>, by:</w:t>
      </w:r>
    </w:p>
    <w:p w14:paraId="0C36CB77"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Developing an understanding of the relevant skills issues and shortages relating to the provision of education staff, and creating initiatives to address such shortages, including within the Supplier’s local community;</w:t>
      </w:r>
    </w:p>
    <w:p w14:paraId="2D284785"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Providing support for educational att</w:t>
      </w:r>
      <w:r>
        <w:rPr>
          <w:rFonts w:ascii="Arial" w:eastAsia="Arial" w:hAnsi="Arial" w:cs="Arial"/>
        </w:rPr>
        <w:t>ainment relevant to the Contract, including training schemes that address skills gaps and result in recognised qualifications; and</w:t>
      </w:r>
    </w:p>
    <w:p w14:paraId="7D4C8CBF"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Conducting activities to support relevant sector related skills growth and sustainability in the contract workforce, such as </w:t>
      </w:r>
      <w:r>
        <w:rPr>
          <w:rFonts w:ascii="Arial" w:eastAsia="Arial" w:hAnsi="Arial" w:cs="Arial"/>
        </w:rPr>
        <w:t>careers talks, curriculum support, literacy support, safety talks and volunteering opportunities.</w:t>
      </w:r>
    </w:p>
    <w:p w14:paraId="7CC07242"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For all Contracts under this Framework Contract (and particularly for Lot 2), the Supplier shall address social value outcome </w:t>
      </w:r>
      <w:r>
        <w:rPr>
          <w:rFonts w:ascii="Arial" w:eastAsia="Arial" w:hAnsi="Arial" w:cs="Arial"/>
          <w:i/>
          <w:iCs/>
        </w:rPr>
        <w:t>3. Resilient, innovative and fle</w:t>
      </w:r>
      <w:r>
        <w:rPr>
          <w:rFonts w:ascii="Arial" w:eastAsia="Arial" w:hAnsi="Arial" w:cs="Arial"/>
          <w:i/>
          <w:iCs/>
        </w:rPr>
        <w:t>xible supply chains</w:t>
      </w:r>
      <w:r>
        <w:rPr>
          <w:rFonts w:ascii="Arial" w:eastAsia="Arial" w:hAnsi="Arial" w:cs="Arial"/>
        </w:rPr>
        <w:t>, by:</w:t>
      </w:r>
    </w:p>
    <w:p w14:paraId="7DEC41BD"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Creating a diverse supply chain to deliver the contract including SMEs and VCSEs, and helping to create opportunities for new organisations to grow;</w:t>
      </w:r>
    </w:p>
    <w:p w14:paraId="6BA2E1EC"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Conduct activities to identify opportunities to open up sub-</w:t>
      </w:r>
      <w:proofErr w:type="gramStart"/>
      <w:r>
        <w:rPr>
          <w:rFonts w:ascii="Arial" w:eastAsia="Arial" w:hAnsi="Arial" w:cs="Arial"/>
        </w:rPr>
        <w:t>contract  under</w:t>
      </w:r>
      <w:proofErr w:type="gramEnd"/>
      <w:r>
        <w:rPr>
          <w:rFonts w:ascii="Arial" w:eastAsia="Arial" w:hAnsi="Arial" w:cs="Arial"/>
        </w:rPr>
        <w:t xml:space="preserve"> the pr</w:t>
      </w:r>
      <w:r>
        <w:rPr>
          <w:rFonts w:ascii="Arial" w:eastAsia="Arial" w:hAnsi="Arial" w:cs="Arial"/>
        </w:rPr>
        <w:t>ime contract to a diverse range of businesses, including new businesses, entrepreneurs, start-ups, SMEs and VCSEs;</w:t>
      </w:r>
    </w:p>
    <w:p w14:paraId="62C21B16"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Advertising of supply chain opportunities openly and to ensure they are accessible to a diverse range of businesses; and</w:t>
      </w:r>
    </w:p>
    <w:p w14:paraId="4B95FAAD"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Structuring the supp</w:t>
      </w:r>
      <w:r>
        <w:rPr>
          <w:rFonts w:ascii="Arial" w:eastAsia="Arial" w:hAnsi="Arial" w:cs="Arial"/>
        </w:rPr>
        <w:t>ly chain selection process to ensure fairness (</w:t>
      </w:r>
      <w:proofErr w:type="gramStart"/>
      <w:r>
        <w:rPr>
          <w:rFonts w:ascii="Arial" w:eastAsia="Arial" w:hAnsi="Arial" w:cs="Arial"/>
        </w:rPr>
        <w:t>e.g.</w:t>
      </w:r>
      <w:proofErr w:type="gramEnd"/>
      <w:r>
        <w:rPr>
          <w:rFonts w:ascii="Arial" w:eastAsia="Arial" w:hAnsi="Arial" w:cs="Arial"/>
        </w:rPr>
        <w:t xml:space="preserve"> anti-corruption) and encourages participation by a diverse range of businesses, including with regard to new businesses, entrepreneurs, start-ups, SMEs and VCSEs.</w:t>
      </w:r>
    </w:p>
    <w:p w14:paraId="53BE96F6"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lastRenderedPageBreak/>
        <w:t>For all Contracts under this Framework Co</w:t>
      </w:r>
      <w:r>
        <w:rPr>
          <w:rFonts w:ascii="Arial" w:eastAsia="Arial" w:hAnsi="Arial" w:cs="Arial"/>
        </w:rPr>
        <w:t>ntract, the Supplier shall address social value outcome</w:t>
      </w:r>
      <w:r>
        <w:rPr>
          <w:rFonts w:ascii="Arial" w:eastAsia="Arial" w:hAnsi="Arial" w:cs="Arial"/>
          <w:i/>
          <w:iCs/>
        </w:rPr>
        <w:t xml:space="preserve"> 6. Employment and training for those who face barriers to employment</w:t>
      </w:r>
      <w:r>
        <w:rPr>
          <w:rFonts w:ascii="Arial" w:eastAsia="Arial" w:hAnsi="Arial" w:cs="Arial"/>
        </w:rPr>
        <w:t>, by:</w:t>
      </w:r>
    </w:p>
    <w:p w14:paraId="51B24C95"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Creating employment opportunities particularly for those who face barriers to employment, such as care leavers and/or who are </w:t>
      </w:r>
      <w:r>
        <w:rPr>
          <w:rFonts w:ascii="Arial" w:eastAsia="Arial" w:hAnsi="Arial" w:cs="Arial"/>
        </w:rPr>
        <w:t>located in deprived areas, and for people in industries with known skills shortages or in high growth sectors;</w:t>
      </w:r>
    </w:p>
    <w:p w14:paraId="4030DB94"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Delivery of training schemes and programmes to address any identified skills gaps and under-representation in the workforce for the contract (</w:t>
      </w:r>
      <w:proofErr w:type="gramStart"/>
      <w:r>
        <w:rPr>
          <w:rFonts w:ascii="Arial" w:eastAsia="Arial" w:hAnsi="Arial" w:cs="Arial"/>
        </w:rPr>
        <w:t>e.g</w:t>
      </w:r>
      <w:r>
        <w:rPr>
          <w:rFonts w:ascii="Arial" w:eastAsia="Arial" w:hAnsi="Arial" w:cs="Arial"/>
        </w:rPr>
        <w:t>.</w:t>
      </w:r>
      <w:proofErr w:type="gramEnd"/>
      <w:r>
        <w:rPr>
          <w:rFonts w:ascii="Arial" w:eastAsia="Arial" w:hAnsi="Arial" w:cs="Arial"/>
        </w:rPr>
        <w:t xml:space="preserve"> care leavers, kinship carers, disabled people);</w:t>
      </w:r>
    </w:p>
    <w:p w14:paraId="2D648260"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Advertising, and conducting promotional and outreach activities designed to raise awareness amongst the target cohort;</w:t>
      </w:r>
    </w:p>
    <w:p w14:paraId="03EA6CE7"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Taking measures to reduce barriers to securing more jobs for disabled people in the con</w:t>
      </w:r>
      <w:r>
        <w:rPr>
          <w:rFonts w:ascii="Arial" w:eastAsia="Arial" w:hAnsi="Arial" w:cs="Arial"/>
        </w:rPr>
        <w:t>tract workforce, including utilising inclusive and accessible recruitment practices, and retention-focused activities; and introducing transparency to pay and reward processes.</w:t>
      </w:r>
    </w:p>
    <w:p w14:paraId="53608D18"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Taking measures to tackle inequality in employment, skills and pay in the contr</w:t>
      </w:r>
      <w:r>
        <w:rPr>
          <w:rFonts w:ascii="Arial" w:eastAsia="Arial" w:hAnsi="Arial" w:cs="Arial"/>
        </w:rPr>
        <w:t>act workforce, including conducting inclusive and accessible recruitment practices, and retention-focused activities; using skill-based assessment tasks and structured interviews for recruitment; including people with protected characteristics, in shortlis</w:t>
      </w:r>
      <w:r>
        <w:rPr>
          <w:rFonts w:ascii="Arial" w:eastAsia="Arial" w:hAnsi="Arial" w:cs="Arial"/>
        </w:rPr>
        <w:t>ts for recruitment and promotions; and conducting regular equal pay audits.</w:t>
      </w:r>
    </w:p>
    <w:p w14:paraId="3A11ADE2" w14:textId="77777777" w:rsidR="008452BC" w:rsidRDefault="00D24293">
      <w:pPr>
        <w:numPr>
          <w:ilvl w:val="1"/>
          <w:numId w:val="3"/>
        </w:numPr>
        <w:pBdr>
          <w:top w:val="nil"/>
          <w:left w:val="nil"/>
          <w:bottom w:val="nil"/>
          <w:right w:val="nil"/>
          <w:between w:val="nil"/>
        </w:pBdr>
        <w:spacing w:after="0"/>
        <w:rPr>
          <w:rFonts w:ascii="Arial" w:eastAsia="Arial" w:hAnsi="Arial" w:cs="Arial"/>
          <w:i/>
          <w:iCs/>
        </w:rPr>
      </w:pPr>
      <w:r>
        <w:rPr>
          <w:rFonts w:ascii="Arial" w:eastAsia="Arial" w:hAnsi="Arial" w:cs="Arial"/>
          <w:i/>
          <w:iCs/>
        </w:rPr>
        <w:t>Delivering Social Value</w:t>
      </w:r>
    </w:p>
    <w:p w14:paraId="53487A9C"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develop and maintain a plan throughout the life of the Framework Contract detailing how they will contribute to the overall achievement of our Social Value priorities. </w:t>
      </w:r>
    </w:p>
    <w:p w14:paraId="1E94A5C4"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work with Buyers throughout the life of any Call </w:t>
      </w:r>
      <w:r>
        <w:rPr>
          <w:rFonts w:ascii="Arial" w:eastAsia="Arial" w:hAnsi="Arial" w:cs="Arial"/>
        </w:rPr>
        <w:t>Off Contract, in order to agree, identify, prioritise, and deliver meaningful and deliverable Social Value priorities.</w:t>
      </w:r>
    </w:p>
    <w:p w14:paraId="47A803AE"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For the avoidance of doubt: </w:t>
      </w:r>
    </w:p>
    <w:p w14:paraId="13A1FBE3"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The Social Value commitments and targets made during the Call-Off Procedure will form part of the contractua</w:t>
      </w:r>
      <w:r>
        <w:rPr>
          <w:rFonts w:ascii="Arial" w:eastAsia="Arial" w:hAnsi="Arial" w:cs="Arial"/>
        </w:rPr>
        <w:t xml:space="preserve">l agreement between the Buyer and the Supplier, therefore bidders should only commit to activities that are within their capacity and capability to deliver; </w:t>
      </w:r>
    </w:p>
    <w:p w14:paraId="4848E67E"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The Supplier may be asked to provide an implementation plan to the Buyer detailing how the require</w:t>
      </w:r>
      <w:r>
        <w:rPr>
          <w:rFonts w:ascii="Arial" w:eastAsia="Arial" w:hAnsi="Arial" w:cs="Arial"/>
        </w:rPr>
        <w:t xml:space="preserve">d Social Value commitments will be delivered through the Call-Off Contract; and </w:t>
      </w:r>
    </w:p>
    <w:p w14:paraId="2FBF3E00"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 xml:space="preserve">Buyers and Suppliers will jointly agree the timeline for delivering the targets and measures that were committed to by the Supplier during the Call Off Procedure. </w:t>
      </w:r>
    </w:p>
    <w:p w14:paraId="56BA51C0"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i/>
          <w:iCs/>
        </w:rPr>
        <w:t>Measurement</w:t>
      </w:r>
      <w:r>
        <w:rPr>
          <w:rFonts w:ascii="Arial" w:eastAsia="Arial" w:hAnsi="Arial" w:cs="Arial"/>
          <w:i/>
          <w:iCs/>
        </w:rPr>
        <w:t xml:space="preserve"> and Reporting</w:t>
      </w:r>
    </w:p>
    <w:p w14:paraId="44DF2517"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manage, measure and report on the delivery of Social Value throughout the life of all Call-Off Contracts under this Framework Agreement; </w:t>
      </w:r>
    </w:p>
    <w:p w14:paraId="3F9EC43D" w14:textId="2C29399E"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provide an annual Social Value Delivery Statement to </w:t>
      </w:r>
      <w:r w:rsidR="00D34E12">
        <w:rPr>
          <w:rFonts w:ascii="Arial" w:eastAsia="Arial" w:hAnsi="Arial" w:cs="Arial"/>
        </w:rPr>
        <w:t>GCA</w:t>
      </w:r>
      <w:r>
        <w:rPr>
          <w:rFonts w:ascii="Arial" w:eastAsia="Arial" w:hAnsi="Arial" w:cs="Arial"/>
        </w:rPr>
        <w:t xml:space="preserve"> detailin</w:t>
      </w:r>
      <w:r>
        <w:rPr>
          <w:rFonts w:ascii="Arial" w:eastAsia="Arial" w:hAnsi="Arial" w:cs="Arial"/>
        </w:rPr>
        <w:t xml:space="preserve">g the Social Value that has been delivered through Call-Off Contracts under this Framework; and </w:t>
      </w:r>
    </w:p>
    <w:p w14:paraId="48DB2CAE" w14:textId="019932B9"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As part of the Civil Society Strategy implementation </w:t>
      </w:r>
      <w:r w:rsidR="00D34E12">
        <w:rPr>
          <w:rFonts w:ascii="Arial" w:eastAsia="Arial" w:hAnsi="Arial" w:cs="Arial"/>
        </w:rPr>
        <w:t>GCA</w:t>
      </w:r>
      <w:r>
        <w:rPr>
          <w:rFonts w:ascii="Arial" w:eastAsia="Arial" w:hAnsi="Arial" w:cs="Arial"/>
        </w:rPr>
        <w:t xml:space="preserve"> reserves the right to publish information on the delivery of Social Value through this Framework and may contact suppliers requesting case studies for the purpose of increasing awareness and sharing </w:t>
      </w:r>
      <w:r>
        <w:rPr>
          <w:rFonts w:ascii="Arial" w:eastAsia="Arial" w:hAnsi="Arial" w:cs="Arial"/>
        </w:rPr>
        <w:t>knowledge.</w:t>
      </w:r>
    </w:p>
    <w:p w14:paraId="1B4DE4DB" w14:textId="77777777" w:rsidR="008452BC" w:rsidRDefault="008452BC">
      <w:pPr>
        <w:pBdr>
          <w:top w:val="nil"/>
          <w:left w:val="nil"/>
          <w:bottom w:val="nil"/>
          <w:right w:val="nil"/>
          <w:between w:val="nil"/>
        </w:pBdr>
        <w:spacing w:after="0"/>
        <w:rPr>
          <w:rFonts w:ascii="Arial" w:eastAsia="Arial" w:hAnsi="Arial" w:cs="Arial"/>
        </w:rPr>
      </w:pPr>
    </w:p>
    <w:p w14:paraId="165170A4" w14:textId="77777777" w:rsidR="008452BC" w:rsidRDefault="008452BC">
      <w:pPr>
        <w:pBdr>
          <w:top w:val="nil"/>
          <w:left w:val="nil"/>
          <w:bottom w:val="nil"/>
          <w:right w:val="nil"/>
          <w:between w:val="nil"/>
        </w:pBdr>
        <w:spacing w:after="0"/>
        <w:rPr>
          <w:rFonts w:ascii="Arial" w:eastAsia="Arial" w:hAnsi="Arial" w:cs="Arial"/>
        </w:rPr>
      </w:pPr>
    </w:p>
    <w:p w14:paraId="4D5AF734"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rPr>
        <w:t>P</w:t>
      </w:r>
      <w:r>
        <w:rPr>
          <w:rFonts w:ascii="Arial" w:eastAsia="Arial" w:hAnsi="Arial" w:cs="Arial"/>
          <w:b/>
          <w:bCs/>
          <w:color w:val="000000"/>
        </w:rPr>
        <w:t>olicy and Legislation (Mandatory for all lots)</w:t>
      </w:r>
    </w:p>
    <w:p w14:paraId="35CA6580" w14:textId="77777777" w:rsidR="008452BC" w:rsidRDefault="00D24293">
      <w:pPr>
        <w:numPr>
          <w:ilvl w:val="1"/>
          <w:numId w:val="3"/>
        </w:numPr>
        <w:pBdr>
          <w:top w:val="nil"/>
          <w:left w:val="nil"/>
          <w:bottom w:val="nil"/>
          <w:right w:val="nil"/>
          <w:between w:val="nil"/>
        </w:pBdr>
        <w:spacing w:after="0"/>
        <w:rPr>
          <w:rFonts w:ascii="Arial" w:eastAsia="Arial" w:hAnsi="Arial" w:cs="Arial"/>
        </w:rPr>
      </w:pPr>
      <w:r>
        <w:rPr>
          <w:rFonts w:ascii="Arial" w:eastAsia="Arial" w:hAnsi="Arial" w:cs="Arial"/>
        </w:rPr>
        <w:t>Employment Agencies Act 1973</w:t>
      </w:r>
    </w:p>
    <w:p w14:paraId="30A4B0A6"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conduct its business in </w:t>
      </w:r>
      <w:proofErr w:type="gramStart"/>
      <w:r>
        <w:rPr>
          <w:rFonts w:ascii="Arial" w:eastAsia="Arial" w:hAnsi="Arial" w:cs="Arial"/>
        </w:rPr>
        <w:t>adherence  with</w:t>
      </w:r>
      <w:proofErr w:type="gramEnd"/>
      <w:r>
        <w:rPr>
          <w:rFonts w:ascii="Arial" w:eastAsia="Arial" w:hAnsi="Arial" w:cs="Arial"/>
        </w:rPr>
        <w:t xml:space="preserve"> the Employment Agencies Act 1973.</w:t>
      </w:r>
    </w:p>
    <w:p w14:paraId="39199F48" w14:textId="77777777" w:rsidR="008452BC" w:rsidRDefault="00D24293">
      <w:pPr>
        <w:pBdr>
          <w:top w:val="nil"/>
          <w:left w:val="nil"/>
          <w:bottom w:val="nil"/>
          <w:right w:val="nil"/>
          <w:between w:val="nil"/>
        </w:pBdr>
        <w:spacing w:after="0"/>
        <w:ind w:left="1984"/>
        <w:rPr>
          <w:rFonts w:ascii="Arial" w:eastAsia="Arial" w:hAnsi="Arial" w:cs="Arial"/>
        </w:rPr>
      </w:pPr>
      <w:hyperlink r:id="rId31">
        <w:r>
          <w:rPr>
            <w:rFonts w:ascii="Arial" w:eastAsia="Arial" w:hAnsi="Arial" w:cs="Arial"/>
            <w:color w:val="1155CC"/>
            <w:u w:val="single"/>
          </w:rPr>
          <w:t>https://www.legislation.gov.uk/ukpga/1973/35/introduction</w:t>
        </w:r>
      </w:hyperlink>
    </w:p>
    <w:p w14:paraId="270051DE"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shall not charge fees</w:t>
      </w:r>
      <w:r>
        <w:rPr>
          <w:rFonts w:ascii="Arial" w:eastAsia="Arial" w:hAnsi="Arial" w:cs="Arial"/>
        </w:rPr>
        <w:t xml:space="preserve"> to Workers for any Service provided in scope of this Framework Contract.</w:t>
      </w:r>
    </w:p>
    <w:p w14:paraId="52517AC7"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may not (whether by the inclusion of a term in a contract with a relevant Worker or otherwise) subject or threaten to subject a relevant Worker to any detriment on the g</w:t>
      </w:r>
      <w:r>
        <w:rPr>
          <w:rFonts w:ascii="Arial" w:eastAsia="Arial" w:hAnsi="Arial" w:cs="Arial"/>
        </w:rPr>
        <w:t xml:space="preserve">round that </w:t>
      </w:r>
    </w:p>
    <w:p w14:paraId="1AE008ED"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 xml:space="preserve">the relevant Worker has terminated or given notice to terminate any contract between the Worker and the Supplier; or </w:t>
      </w:r>
    </w:p>
    <w:p w14:paraId="1FC31D67"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the relevant Worker has taken up or proposes to take up employment with any other person party.</w:t>
      </w:r>
    </w:p>
    <w:p w14:paraId="1B4BBFD4"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 xml:space="preserve">  Pay and Taxation (including IR35)</w:t>
      </w:r>
    </w:p>
    <w:p w14:paraId="440ADF76"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shall pay Temporary Workers under a scheme that is compliant with legislation and The Conduct of Employment Agencies and Employment Businesses Regulations 2003, ensuring all appropriate tax and national insu</w:t>
      </w:r>
      <w:r>
        <w:rPr>
          <w:rFonts w:ascii="Arial" w:eastAsia="Arial" w:hAnsi="Arial" w:cs="Arial"/>
        </w:rPr>
        <w:t>rance payments are made.</w:t>
      </w:r>
    </w:p>
    <w:p w14:paraId="702B9B97"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proofErr w:type="gramStart"/>
      <w:r>
        <w:rPr>
          <w:rFonts w:ascii="Arial" w:eastAsia="Arial" w:hAnsi="Arial" w:cs="Arial"/>
        </w:rPr>
        <w:t>The  Supplier</w:t>
      </w:r>
      <w:proofErr w:type="gramEnd"/>
      <w:r>
        <w:rPr>
          <w:rFonts w:ascii="Arial" w:eastAsia="Arial" w:hAnsi="Arial" w:cs="Arial"/>
        </w:rPr>
        <w:t xml:space="preserve"> shall issue the Temporary Worker with a Key Information Document from the outset of entering into any agreement to be found work.</w:t>
      </w:r>
    </w:p>
    <w:p w14:paraId="53FCD502"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notify all Temporary Workers their pay type and gross pay (prior to </w:t>
      </w:r>
      <w:r>
        <w:rPr>
          <w:rFonts w:ascii="Arial" w:eastAsia="Arial" w:hAnsi="Arial" w:cs="Arial"/>
        </w:rPr>
        <w:t>deductions), including any uplift in rate where payment is paid through an Umbrella Company, before an Assignment commences.  All deductions must be explained to Temporary Workers and payslips must be provided to them.</w:t>
      </w:r>
    </w:p>
    <w:p w14:paraId="25848FF6"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shall ensure that Key Su</w:t>
      </w:r>
      <w:r>
        <w:rPr>
          <w:rFonts w:ascii="Arial" w:eastAsia="Arial" w:hAnsi="Arial" w:cs="Arial"/>
        </w:rPr>
        <w:t xml:space="preserve">bcontractors and any </w:t>
      </w:r>
      <w:proofErr w:type="gramStart"/>
      <w:r>
        <w:rPr>
          <w:rFonts w:ascii="Arial" w:eastAsia="Arial" w:hAnsi="Arial" w:cs="Arial"/>
        </w:rPr>
        <w:t>third party</w:t>
      </w:r>
      <w:proofErr w:type="gramEnd"/>
      <w:r>
        <w:rPr>
          <w:rFonts w:ascii="Arial" w:eastAsia="Arial" w:hAnsi="Arial" w:cs="Arial"/>
        </w:rPr>
        <w:t xml:space="preserve"> organisations used to support the delivery of the Framework Contract, such as Umbrella Companies, are fully vetted and allow access to Temporary Worker documentation, including but not limited to Temporary Worker payslips a</w:t>
      </w:r>
      <w:r>
        <w:rPr>
          <w:rFonts w:ascii="Arial" w:eastAsia="Arial" w:hAnsi="Arial" w:cs="Arial"/>
        </w:rPr>
        <w:t xml:space="preserve">nd real time information (RTI) submissions. This is required for audit purposes and to maintain industry standards in accordance with paragraph 15. </w:t>
      </w:r>
    </w:p>
    <w:p w14:paraId="699388DC"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Suppliers are responsible for the accuracy of their tax affairs, including when paying by PAYE, using Umbre</w:t>
      </w:r>
      <w:r>
        <w:rPr>
          <w:rFonts w:ascii="Arial" w:eastAsia="Arial" w:hAnsi="Arial" w:cs="Arial"/>
        </w:rPr>
        <w:t xml:space="preserve">lla Companies or paying limited company contractors, to ensure that the correct statutory deductions are paid. Where a supplier uses an Umbrella </w:t>
      </w:r>
      <w:proofErr w:type="gramStart"/>
      <w:r>
        <w:rPr>
          <w:rFonts w:ascii="Arial" w:eastAsia="Arial" w:hAnsi="Arial" w:cs="Arial"/>
        </w:rPr>
        <w:t>Company</w:t>
      </w:r>
      <w:proofErr w:type="gramEnd"/>
      <w:r>
        <w:rPr>
          <w:rFonts w:ascii="Arial" w:eastAsia="Arial" w:hAnsi="Arial" w:cs="Arial"/>
        </w:rPr>
        <w:t xml:space="preserve"> they should undertake regular due diligence to ensure that the information provided on the Key Informat</w:t>
      </w:r>
      <w:r>
        <w:rPr>
          <w:rFonts w:ascii="Arial" w:eastAsia="Arial" w:hAnsi="Arial" w:cs="Arial"/>
        </w:rPr>
        <w:t>ion Document given to the work-seeker matches the information on the payslips issued.</w:t>
      </w:r>
    </w:p>
    <w:p w14:paraId="5BF65E79" w14:textId="77777777" w:rsidR="008452BC" w:rsidRDefault="00D24293">
      <w:pPr>
        <w:pBdr>
          <w:top w:val="nil"/>
          <w:left w:val="nil"/>
          <w:bottom w:val="nil"/>
          <w:right w:val="nil"/>
          <w:between w:val="nil"/>
        </w:pBdr>
        <w:spacing w:after="0"/>
        <w:ind w:left="1984"/>
        <w:rPr>
          <w:rFonts w:ascii="Arial" w:eastAsia="Arial" w:hAnsi="Arial" w:cs="Arial"/>
        </w:rPr>
      </w:pPr>
      <w:hyperlink r:id="rId32">
        <w:r>
          <w:rPr>
            <w:rFonts w:ascii="Arial" w:eastAsia="Arial" w:hAnsi="Arial" w:cs="Arial"/>
            <w:color w:val="1155CC"/>
            <w:u w:val="single"/>
          </w:rPr>
          <w:t>https://www.gov.uk/guidance/a</w:t>
        </w:r>
        <w:r>
          <w:rPr>
            <w:rFonts w:ascii="Arial" w:eastAsia="Arial" w:hAnsi="Arial" w:cs="Arial"/>
            <w:color w:val="1155CC"/>
            <w:u w:val="single"/>
          </w:rPr>
          <w:t xml:space="preserve">gencies-and-other-businesses-using-umbrella-companies-who-may-be-operating-avoidance-schemes </w:t>
        </w:r>
      </w:hyperlink>
    </w:p>
    <w:p w14:paraId="15934025"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shall not work with organisations involved in tax avoidance schemes, including those published by HMRC</w:t>
      </w:r>
    </w:p>
    <w:p w14:paraId="4D108C67" w14:textId="77777777" w:rsidR="008452BC" w:rsidRDefault="00D24293">
      <w:pPr>
        <w:pBdr>
          <w:top w:val="nil"/>
          <w:left w:val="nil"/>
          <w:bottom w:val="nil"/>
          <w:right w:val="nil"/>
          <w:between w:val="nil"/>
        </w:pBdr>
        <w:spacing w:after="0"/>
        <w:ind w:left="1984"/>
        <w:rPr>
          <w:rFonts w:ascii="Arial" w:eastAsia="Arial" w:hAnsi="Arial" w:cs="Arial"/>
        </w:rPr>
      </w:pPr>
      <w:hyperlink r:id="rId33">
        <w:r>
          <w:rPr>
            <w:rFonts w:ascii="Arial" w:eastAsia="Arial" w:hAnsi="Arial" w:cs="Arial"/>
            <w:color w:val="1155CC"/>
            <w:u w:val="single"/>
          </w:rPr>
          <w:t>https://www.gov.uk/government/publications/named-tax-avoidance-schemes-promoters-enablers-and-supplier</w:t>
        </w:r>
        <w:r>
          <w:rPr>
            <w:rFonts w:ascii="Arial" w:eastAsia="Arial" w:hAnsi="Arial" w:cs="Arial"/>
            <w:color w:val="1155CC"/>
            <w:u w:val="single"/>
          </w:rPr>
          <w:t>s/current-list-of-named-tax-avoidance-schemes-promoters-enablers-and-suppliers</w:t>
        </w:r>
      </w:hyperlink>
    </w:p>
    <w:p w14:paraId="0EE737C5" w14:textId="77777777" w:rsidR="008452BC" w:rsidRDefault="00D24293">
      <w:pPr>
        <w:pBdr>
          <w:top w:val="nil"/>
          <w:left w:val="nil"/>
          <w:bottom w:val="nil"/>
          <w:right w:val="nil"/>
          <w:between w:val="nil"/>
        </w:pBdr>
        <w:spacing w:after="0"/>
        <w:ind w:left="1984"/>
        <w:rPr>
          <w:rFonts w:ascii="Arial" w:eastAsia="Arial" w:hAnsi="Arial" w:cs="Arial"/>
        </w:rPr>
      </w:pPr>
      <w:r>
        <w:rPr>
          <w:rFonts w:ascii="Arial" w:eastAsia="Arial" w:hAnsi="Arial" w:cs="Arial"/>
        </w:rPr>
        <w:lastRenderedPageBreak/>
        <w:t>The Supplier shall ensure that it checks this list regularly and takes all reasonable steps to avoid working with organisations involved in tax avoidance schemes.</w:t>
      </w:r>
    </w:p>
    <w:p w14:paraId="575326B4"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All payroll mu</w:t>
      </w:r>
      <w:r>
        <w:rPr>
          <w:rFonts w:ascii="Arial" w:eastAsia="Arial" w:hAnsi="Arial" w:cs="Arial"/>
        </w:rPr>
        <w:t>st be run within the UK, but excluding the Channel Islands.</w:t>
      </w:r>
    </w:p>
    <w:p w14:paraId="2C00B2B1"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Further information about IR35 legislation can be found at: </w:t>
      </w:r>
    </w:p>
    <w:p w14:paraId="31D3E7F9" w14:textId="77777777" w:rsidR="008452BC" w:rsidRDefault="00D24293">
      <w:pPr>
        <w:pBdr>
          <w:top w:val="nil"/>
          <w:left w:val="nil"/>
          <w:bottom w:val="nil"/>
          <w:right w:val="nil"/>
          <w:between w:val="nil"/>
        </w:pBdr>
        <w:spacing w:after="0"/>
        <w:ind w:left="1984"/>
        <w:rPr>
          <w:rFonts w:ascii="Arial" w:eastAsia="Arial" w:hAnsi="Arial" w:cs="Arial"/>
        </w:rPr>
      </w:pPr>
      <w:hyperlink r:id="rId34">
        <w:r>
          <w:rPr>
            <w:rFonts w:ascii="Arial" w:eastAsia="Arial" w:hAnsi="Arial" w:cs="Arial"/>
            <w:color w:val="1155CC"/>
            <w:u w:val="single"/>
          </w:rPr>
          <w:t>https://www.gov.uk/guidance/understanding-off-payroll-working-ir35</w:t>
        </w:r>
      </w:hyperlink>
    </w:p>
    <w:p w14:paraId="297713B9"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All assignments shall be inside </w:t>
      </w:r>
      <w:proofErr w:type="gramStart"/>
      <w:r>
        <w:rPr>
          <w:rFonts w:ascii="Arial" w:eastAsia="Arial" w:hAnsi="Arial" w:cs="Arial"/>
        </w:rPr>
        <w:t>IR35,</w:t>
      </w:r>
      <w:proofErr w:type="gramEnd"/>
      <w:r>
        <w:rPr>
          <w:rFonts w:ascii="Arial" w:eastAsia="Arial" w:hAnsi="Arial" w:cs="Arial"/>
        </w:rPr>
        <w:t xml:space="preserve"> however the Buyer acknowledges that it is solely responsible for de</w:t>
      </w:r>
      <w:r>
        <w:rPr>
          <w:rFonts w:ascii="Arial" w:eastAsia="Arial" w:hAnsi="Arial" w:cs="Arial"/>
        </w:rPr>
        <w:t>termining if any role specified in a Call-Off Contract is Inside IR35 or Outside IR35 pursuant to the Off-Payroll IR35 Legislation and shall be responsible for promptly providing the Supplier with an up-to-date Status Determination Statement for any Tempor</w:t>
      </w:r>
      <w:r>
        <w:rPr>
          <w:rFonts w:ascii="Arial" w:eastAsia="Arial" w:hAnsi="Arial" w:cs="Arial"/>
        </w:rPr>
        <w:t>ary Worker engaged via a Personal Services Company (irrespective of whether the Buyer determines that they are Inside or Outside IR35).</w:t>
      </w:r>
    </w:p>
    <w:p w14:paraId="583C78FF"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Buyer will provide such information as the Supplier may reasonably require in a timely manner to enable the Supplier</w:t>
      </w:r>
      <w:r>
        <w:rPr>
          <w:rFonts w:ascii="Arial" w:eastAsia="Arial" w:hAnsi="Arial" w:cs="Arial"/>
        </w:rPr>
        <w:t xml:space="preserve"> to comply with its obligations under the Off-Payroll IR35 Legislation.  </w:t>
      </w:r>
    </w:p>
    <w:p w14:paraId="22FAB1D8"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Buyer will notify the Supplier immediately if it has reason to believe that the nature of the Services or the Assignment and/or its IR35 status has changed or will change.</w:t>
      </w:r>
    </w:p>
    <w:p w14:paraId="068571D5"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w:t>
      </w:r>
      <w:r>
        <w:rPr>
          <w:rFonts w:ascii="Arial" w:eastAsia="Arial" w:hAnsi="Arial" w:cs="Arial"/>
        </w:rPr>
        <w:t>pplier shall comply with employment and tax law when working with Umbrella Companies. Details of your responsibilities when working with Umbrella Companies can be found here:</w:t>
      </w:r>
    </w:p>
    <w:p w14:paraId="486C9AFF" w14:textId="77777777" w:rsidR="008452BC" w:rsidRDefault="00D24293">
      <w:pPr>
        <w:pBdr>
          <w:top w:val="nil"/>
          <w:left w:val="nil"/>
          <w:bottom w:val="nil"/>
          <w:right w:val="nil"/>
          <w:between w:val="nil"/>
        </w:pBdr>
        <w:spacing w:after="0"/>
        <w:ind w:left="1984"/>
        <w:rPr>
          <w:rFonts w:ascii="Arial" w:eastAsia="Arial" w:hAnsi="Arial" w:cs="Arial"/>
        </w:rPr>
      </w:pPr>
      <w:hyperlink r:id="rId35">
        <w:r>
          <w:rPr>
            <w:rFonts w:ascii="Arial" w:eastAsia="Arial" w:hAnsi="Arial" w:cs="Arial"/>
            <w:color w:val="1155CC"/>
            <w:u w:val="single"/>
          </w:rPr>
          <w:t>https://www.gov.uk/guidance/responsibilities-for-employment-businesses-working-with-umbrella-companies</w:t>
        </w:r>
      </w:hyperlink>
    </w:p>
    <w:p w14:paraId="0982FF55" w14:textId="77777777" w:rsidR="008452BC" w:rsidRDefault="00D24293">
      <w:pPr>
        <w:numPr>
          <w:ilvl w:val="1"/>
          <w:numId w:val="3"/>
        </w:numPr>
        <w:pBdr>
          <w:top w:val="nil"/>
          <w:left w:val="nil"/>
          <w:bottom w:val="nil"/>
          <w:right w:val="nil"/>
          <w:between w:val="nil"/>
        </w:pBdr>
        <w:spacing w:after="0"/>
        <w:rPr>
          <w:rFonts w:ascii="Arial" w:eastAsia="Arial" w:hAnsi="Arial" w:cs="Arial"/>
          <w:color w:val="000000"/>
        </w:rPr>
      </w:pPr>
      <w:r>
        <w:rPr>
          <w:rFonts w:ascii="Arial" w:eastAsia="Arial" w:hAnsi="Arial" w:cs="Arial"/>
        </w:rPr>
        <w:t>GDPR</w:t>
      </w:r>
    </w:p>
    <w:p w14:paraId="018A196E"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The Supplier shall ensure they, and (if applicable) their supply chain, Key Subcontractors and Subcontracto</w:t>
      </w:r>
      <w:r>
        <w:rPr>
          <w:rFonts w:ascii="Arial" w:eastAsia="Arial" w:hAnsi="Arial" w:cs="Arial"/>
        </w:rPr>
        <w:t xml:space="preserve">rs, are compliant with the Data Protection Act, the General Data Protection Regulation (GDPR), and provisions contained in Joint Schedule 10 (Processing Data).  </w:t>
      </w:r>
    </w:p>
    <w:p w14:paraId="29FE3142" w14:textId="77777777" w:rsidR="008452BC" w:rsidRDefault="008452BC">
      <w:pPr>
        <w:pBdr>
          <w:top w:val="nil"/>
          <w:left w:val="nil"/>
          <w:bottom w:val="nil"/>
          <w:right w:val="nil"/>
          <w:between w:val="nil"/>
        </w:pBdr>
        <w:spacing w:after="0"/>
        <w:ind w:left="1984"/>
        <w:rPr>
          <w:rFonts w:ascii="Arial" w:eastAsia="Arial" w:hAnsi="Arial" w:cs="Arial"/>
        </w:rPr>
      </w:pPr>
    </w:p>
    <w:p w14:paraId="17B46F79" w14:textId="77777777" w:rsidR="008452BC" w:rsidRDefault="00D24293">
      <w:pPr>
        <w:spacing w:after="0"/>
        <w:ind w:left="1944"/>
        <w:rPr>
          <w:rFonts w:ascii="Arial" w:eastAsia="Arial" w:hAnsi="Arial" w:cs="Arial"/>
          <w:b/>
          <w:bCs/>
        </w:rPr>
      </w:pPr>
      <w:r>
        <w:rPr>
          <w:rFonts w:ascii="Arial" w:eastAsia="Arial" w:hAnsi="Arial" w:cs="Arial"/>
          <w:b/>
          <w:bCs/>
        </w:rPr>
        <w:t>General Data Protection Regulation</w:t>
      </w:r>
    </w:p>
    <w:p w14:paraId="0025204F" w14:textId="77777777" w:rsidR="008452BC" w:rsidRDefault="00D24293">
      <w:pPr>
        <w:pBdr>
          <w:top w:val="nil"/>
          <w:left w:val="nil"/>
          <w:bottom w:val="nil"/>
          <w:right w:val="nil"/>
          <w:between w:val="nil"/>
        </w:pBdr>
        <w:spacing w:after="0"/>
        <w:ind w:left="1984"/>
        <w:rPr>
          <w:rFonts w:ascii="Arial" w:eastAsia="Arial" w:hAnsi="Arial" w:cs="Arial"/>
        </w:rPr>
      </w:pPr>
      <w:hyperlink r:id="rId36">
        <w:r>
          <w:rPr>
            <w:rFonts w:ascii="Arial" w:eastAsia="Arial" w:hAnsi="Arial" w:cs="Arial"/>
            <w:color w:val="1155CC"/>
            <w:u w:val="single"/>
          </w:rPr>
          <w:t>https://www.gov.uk/data-protection</w:t>
        </w:r>
      </w:hyperlink>
    </w:p>
    <w:p w14:paraId="2B551A08" w14:textId="77777777" w:rsidR="008452BC" w:rsidRDefault="008452BC">
      <w:pPr>
        <w:pBdr>
          <w:top w:val="nil"/>
          <w:left w:val="nil"/>
          <w:bottom w:val="nil"/>
          <w:right w:val="nil"/>
          <w:between w:val="nil"/>
        </w:pBdr>
        <w:spacing w:after="0"/>
        <w:ind w:left="1984"/>
        <w:rPr>
          <w:rFonts w:ascii="Arial" w:eastAsia="Arial" w:hAnsi="Arial" w:cs="Arial"/>
        </w:rPr>
      </w:pPr>
    </w:p>
    <w:p w14:paraId="7AD45DE3" w14:textId="77777777" w:rsidR="008452BC" w:rsidRDefault="00D24293">
      <w:pPr>
        <w:pBdr>
          <w:top w:val="nil"/>
          <w:left w:val="nil"/>
          <w:bottom w:val="nil"/>
          <w:right w:val="nil"/>
          <w:between w:val="nil"/>
        </w:pBdr>
        <w:spacing w:after="0"/>
        <w:ind w:left="1984"/>
        <w:rPr>
          <w:rFonts w:ascii="Arial" w:eastAsia="Arial" w:hAnsi="Arial" w:cs="Arial"/>
          <w:b/>
          <w:bCs/>
        </w:rPr>
      </w:pPr>
      <w:r>
        <w:rPr>
          <w:rFonts w:ascii="Arial" w:eastAsia="Arial" w:hAnsi="Arial" w:cs="Arial"/>
          <w:b/>
          <w:bCs/>
        </w:rPr>
        <w:t>Data Protection Act 2018</w:t>
      </w:r>
    </w:p>
    <w:p w14:paraId="4022CE28" w14:textId="77777777" w:rsidR="008452BC" w:rsidRDefault="00D24293">
      <w:pPr>
        <w:pBdr>
          <w:top w:val="nil"/>
          <w:left w:val="nil"/>
          <w:bottom w:val="nil"/>
          <w:right w:val="nil"/>
          <w:between w:val="nil"/>
        </w:pBdr>
        <w:spacing w:after="0"/>
        <w:ind w:left="1984"/>
        <w:rPr>
          <w:rFonts w:ascii="Arial" w:eastAsia="Arial" w:hAnsi="Arial" w:cs="Arial"/>
          <w:color w:val="1155CC"/>
          <w:u w:val="single"/>
        </w:rPr>
      </w:pPr>
      <w:hyperlink r:id="rId37">
        <w:r>
          <w:rPr>
            <w:rFonts w:ascii="Arial" w:eastAsia="Arial" w:hAnsi="Arial" w:cs="Arial"/>
            <w:color w:val="1155CC"/>
            <w:u w:val="single"/>
          </w:rPr>
          <w:t>https://www.legislation.gov.uk/ukpga/2018/12/contents</w:t>
        </w:r>
      </w:hyperlink>
    </w:p>
    <w:p w14:paraId="124B99FE" w14:textId="77777777" w:rsidR="008452BC" w:rsidRDefault="008452BC">
      <w:pPr>
        <w:pBdr>
          <w:top w:val="nil"/>
          <w:left w:val="nil"/>
          <w:bottom w:val="nil"/>
          <w:right w:val="nil"/>
          <w:between w:val="nil"/>
        </w:pBdr>
        <w:spacing w:after="0"/>
        <w:ind w:left="1984"/>
        <w:rPr>
          <w:rFonts w:ascii="Arial" w:eastAsia="Arial" w:hAnsi="Arial" w:cs="Arial"/>
          <w:color w:val="1155CC"/>
          <w:u w:val="single"/>
        </w:rPr>
      </w:pPr>
    </w:p>
    <w:p w14:paraId="795F675B" w14:textId="77777777" w:rsidR="008452BC" w:rsidRDefault="00D24293">
      <w:pPr>
        <w:numPr>
          <w:ilvl w:val="1"/>
          <w:numId w:val="3"/>
        </w:numPr>
        <w:pBdr>
          <w:top w:val="nil"/>
          <w:left w:val="nil"/>
          <w:bottom w:val="nil"/>
          <w:right w:val="nil"/>
          <w:between w:val="nil"/>
        </w:pBdr>
        <w:spacing w:after="0"/>
        <w:rPr>
          <w:rFonts w:ascii="Arial" w:eastAsia="Arial" w:hAnsi="Arial" w:cs="Arial"/>
          <w:b/>
          <w:bCs/>
        </w:rPr>
      </w:pPr>
      <w:r>
        <w:rPr>
          <w:rFonts w:ascii="Arial" w:eastAsia="Arial" w:hAnsi="Arial" w:cs="Arial"/>
        </w:rPr>
        <w:t xml:space="preserve">Other Relevant </w:t>
      </w:r>
      <w:r>
        <w:rPr>
          <w:rFonts w:ascii="Arial" w:eastAsia="Arial" w:hAnsi="Arial" w:cs="Arial"/>
        </w:rPr>
        <w:t>Policy and Legislation</w:t>
      </w:r>
    </w:p>
    <w:p w14:paraId="5C0D1634" w14:textId="77777777" w:rsidR="008452BC" w:rsidRDefault="00D24293">
      <w:pPr>
        <w:numPr>
          <w:ilvl w:val="2"/>
          <w:numId w:val="3"/>
        </w:numPr>
        <w:pBdr>
          <w:top w:val="nil"/>
          <w:left w:val="nil"/>
          <w:bottom w:val="nil"/>
          <w:right w:val="nil"/>
          <w:between w:val="nil"/>
        </w:pBdr>
        <w:spacing w:after="0"/>
        <w:ind w:left="1984" w:hanging="840"/>
        <w:rPr>
          <w:rFonts w:ascii="Arial" w:eastAsia="Arial" w:hAnsi="Arial" w:cs="Arial"/>
        </w:rPr>
      </w:pPr>
      <w:r>
        <w:rPr>
          <w:rFonts w:ascii="Arial" w:eastAsia="Arial" w:hAnsi="Arial" w:cs="Arial"/>
        </w:rPr>
        <w:t xml:space="preserve">The Supplier shall be required to be aware of and ensure compliance with all </w:t>
      </w:r>
      <w:r>
        <w:rPr>
          <w:rFonts w:ascii="Arial" w:eastAsia="Arial" w:hAnsi="Arial" w:cs="Arial"/>
        </w:rPr>
        <w:tab/>
        <w:t>changes in practise in the recruitment market and changes in relevant policy and legislation, including but not limited to:</w:t>
      </w:r>
    </w:p>
    <w:p w14:paraId="7D19A460"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Employment Rights Bill 2025</w:t>
      </w:r>
    </w:p>
    <w:p w14:paraId="5BC3EEC2" w14:textId="77777777" w:rsidR="008452BC" w:rsidRDefault="00D24293">
      <w:pPr>
        <w:pBdr>
          <w:top w:val="nil"/>
          <w:left w:val="nil"/>
          <w:bottom w:val="nil"/>
          <w:right w:val="nil"/>
          <w:between w:val="nil"/>
        </w:pBdr>
        <w:spacing w:after="0"/>
        <w:ind w:left="2551"/>
        <w:rPr>
          <w:rFonts w:ascii="Arial" w:eastAsia="Arial" w:hAnsi="Arial" w:cs="Arial"/>
        </w:rPr>
      </w:pPr>
      <w:hyperlink r:id="rId38">
        <w:r>
          <w:rPr>
            <w:rFonts w:ascii="Arial" w:eastAsia="Arial" w:hAnsi="Arial" w:cs="Arial"/>
            <w:color w:val="1155CC"/>
            <w:u w:val="single"/>
          </w:rPr>
          <w:t>https://bills.parliament.uk/bills/3737</w:t>
        </w:r>
      </w:hyperlink>
    </w:p>
    <w:p w14:paraId="06AB7A4C"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 xml:space="preserve">Agency Workers Regulations (AWR) </w:t>
      </w:r>
    </w:p>
    <w:p w14:paraId="7B7F65B6" w14:textId="77777777" w:rsidR="008452BC" w:rsidRDefault="00D24293">
      <w:pPr>
        <w:pBdr>
          <w:top w:val="nil"/>
          <w:left w:val="nil"/>
          <w:bottom w:val="nil"/>
          <w:right w:val="nil"/>
          <w:between w:val="nil"/>
        </w:pBdr>
        <w:spacing w:after="0"/>
        <w:ind w:left="2551"/>
        <w:rPr>
          <w:rFonts w:ascii="Arial" w:eastAsia="Arial" w:hAnsi="Arial" w:cs="Arial"/>
        </w:rPr>
      </w:pPr>
      <w:hyperlink r:id="rId39">
        <w:r>
          <w:rPr>
            <w:rFonts w:ascii="Arial" w:eastAsia="Arial" w:hAnsi="Arial" w:cs="Arial"/>
            <w:color w:val="1155CC"/>
            <w:u w:val="single"/>
          </w:rPr>
          <w:t>https://www.gov.uk/agency-worker</w:t>
        </w:r>
        <w:r>
          <w:rPr>
            <w:rFonts w:ascii="Arial" w:eastAsia="Arial" w:hAnsi="Arial" w:cs="Arial"/>
            <w:color w:val="1155CC"/>
            <w:u w:val="single"/>
          </w:rPr>
          <w:t xml:space="preserve">s-your-rights  </w:t>
        </w:r>
      </w:hyperlink>
    </w:p>
    <w:p w14:paraId="616DE87B"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 xml:space="preserve">Conduct of Employment Agencies and Employment Businesses Regulations </w:t>
      </w:r>
    </w:p>
    <w:p w14:paraId="507CB024" w14:textId="77777777" w:rsidR="008452BC" w:rsidRDefault="00D24293">
      <w:pPr>
        <w:pBdr>
          <w:top w:val="nil"/>
          <w:left w:val="nil"/>
          <w:bottom w:val="nil"/>
          <w:right w:val="nil"/>
          <w:between w:val="nil"/>
        </w:pBdr>
        <w:spacing w:after="0"/>
        <w:ind w:left="2551"/>
        <w:rPr>
          <w:rFonts w:ascii="Arial" w:eastAsia="Arial" w:hAnsi="Arial" w:cs="Arial"/>
        </w:rPr>
      </w:pPr>
      <w:hyperlink r:id="rId40">
        <w:r>
          <w:rPr>
            <w:rFonts w:ascii="Arial" w:eastAsia="Arial" w:hAnsi="Arial" w:cs="Arial"/>
            <w:color w:val="1155CC"/>
            <w:u w:val="single"/>
          </w:rPr>
          <w:t>http://www.legislation.gov.uk/uksi/2003/3319/contents/made</w:t>
        </w:r>
      </w:hyperlink>
    </w:p>
    <w:p w14:paraId="5A7E3FC6"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UK General Data Protection Regulations (UK GDPR) / Data Protection Act 2018</w:t>
      </w:r>
    </w:p>
    <w:p w14:paraId="386181F2" w14:textId="77777777" w:rsidR="008452BC" w:rsidRDefault="00D24293">
      <w:pPr>
        <w:pBdr>
          <w:top w:val="nil"/>
          <w:left w:val="nil"/>
          <w:bottom w:val="nil"/>
          <w:right w:val="nil"/>
          <w:between w:val="nil"/>
        </w:pBdr>
        <w:spacing w:after="0"/>
        <w:ind w:left="2551"/>
        <w:rPr>
          <w:rFonts w:ascii="Arial" w:eastAsia="Arial" w:hAnsi="Arial" w:cs="Arial"/>
        </w:rPr>
      </w:pPr>
      <w:hyperlink r:id="rId41">
        <w:r>
          <w:rPr>
            <w:rFonts w:ascii="Arial" w:eastAsia="Arial" w:hAnsi="Arial" w:cs="Arial"/>
            <w:color w:val="1155CC"/>
            <w:u w:val="single"/>
          </w:rPr>
          <w:t>https://www.legislation.gov.uk/ukpga/2018/12/con</w:t>
        </w:r>
        <w:r>
          <w:rPr>
            <w:rFonts w:ascii="Arial" w:eastAsia="Arial" w:hAnsi="Arial" w:cs="Arial"/>
            <w:color w:val="1155CC"/>
            <w:u w:val="single"/>
          </w:rPr>
          <w:t xml:space="preserve">tents  </w:t>
        </w:r>
      </w:hyperlink>
    </w:p>
    <w:p w14:paraId="0FC2F3CA" w14:textId="77777777" w:rsidR="008452BC" w:rsidRDefault="00D24293">
      <w:pPr>
        <w:pBdr>
          <w:top w:val="nil"/>
          <w:left w:val="nil"/>
          <w:bottom w:val="nil"/>
          <w:right w:val="nil"/>
          <w:between w:val="nil"/>
        </w:pBdr>
        <w:spacing w:after="0"/>
        <w:ind w:left="2551"/>
        <w:rPr>
          <w:rFonts w:ascii="Arial" w:eastAsia="Arial" w:hAnsi="Arial" w:cs="Arial"/>
        </w:rPr>
      </w:pPr>
      <w:hyperlink r:id="rId42">
        <w:r>
          <w:rPr>
            <w:rFonts w:ascii="Arial" w:eastAsia="Arial" w:hAnsi="Arial" w:cs="Arial"/>
            <w:color w:val="1155CC"/>
            <w:u w:val="single"/>
          </w:rPr>
          <w:t xml:space="preserve">https://www.gov.uk/data-protection </w:t>
        </w:r>
      </w:hyperlink>
    </w:p>
    <w:p w14:paraId="450F3BD0"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 xml:space="preserve">Off-Payroll Working in the Public Sector (IR35) legislation </w:t>
      </w:r>
      <w:hyperlink r:id="rId43">
        <w:r>
          <w:rPr>
            <w:rFonts w:ascii="Arial" w:eastAsia="Arial" w:hAnsi="Arial" w:cs="Arial"/>
            <w:color w:val="1155CC"/>
            <w:u w:val="single"/>
          </w:rPr>
          <w:t>https://www.</w:t>
        </w:r>
        <w:r>
          <w:rPr>
            <w:rFonts w:ascii="Arial" w:eastAsia="Arial" w:hAnsi="Arial" w:cs="Arial"/>
            <w:color w:val="1155CC"/>
            <w:u w:val="single"/>
          </w:rPr>
          <w:t xml:space="preserve">gov.uk/guidance/understanding-off-payroll-working-ir35 </w:t>
        </w:r>
      </w:hyperlink>
    </w:p>
    <w:p w14:paraId="74767393"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National Minimum wage and National Living Wage</w:t>
      </w:r>
    </w:p>
    <w:p w14:paraId="7F3CC682" w14:textId="77777777" w:rsidR="008452BC" w:rsidRDefault="00D24293">
      <w:pPr>
        <w:pBdr>
          <w:top w:val="nil"/>
          <w:left w:val="nil"/>
          <w:bottom w:val="nil"/>
          <w:right w:val="nil"/>
          <w:between w:val="nil"/>
        </w:pBdr>
        <w:spacing w:after="0"/>
        <w:ind w:left="2551"/>
        <w:rPr>
          <w:rFonts w:ascii="Arial" w:eastAsia="Arial" w:hAnsi="Arial" w:cs="Arial"/>
        </w:rPr>
      </w:pPr>
      <w:hyperlink r:id="rId44">
        <w:r>
          <w:rPr>
            <w:rFonts w:ascii="Arial" w:eastAsia="Arial" w:hAnsi="Arial" w:cs="Arial"/>
            <w:color w:val="1155CC"/>
            <w:u w:val="single"/>
          </w:rPr>
          <w:t>https://www.gov.uk/national-minimum-wage-rates</w:t>
        </w:r>
      </w:hyperlink>
      <w:r>
        <w:rPr>
          <w:rFonts w:ascii="Arial" w:eastAsia="Arial" w:hAnsi="Arial" w:cs="Arial"/>
        </w:rPr>
        <w:t xml:space="preserve"> </w:t>
      </w:r>
    </w:p>
    <w:p w14:paraId="59987005"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Keeping Children Safe in Education</w:t>
      </w:r>
      <w:r>
        <w:rPr>
          <w:rFonts w:ascii="Arial" w:eastAsia="Arial" w:hAnsi="Arial" w:cs="Arial"/>
        </w:rPr>
        <w:tab/>
      </w:r>
      <w:r>
        <w:rPr>
          <w:rFonts w:ascii="Arial" w:eastAsia="Arial" w:hAnsi="Arial" w:cs="Arial"/>
        </w:rPr>
        <w:tab/>
      </w:r>
      <w:r>
        <w:rPr>
          <w:rFonts w:ascii="Arial" w:eastAsia="Arial" w:hAnsi="Arial" w:cs="Arial"/>
        </w:rPr>
        <w:tab/>
      </w:r>
      <w:hyperlink r:id="rId45">
        <w:r>
          <w:rPr>
            <w:rFonts w:ascii="Arial" w:eastAsia="Arial" w:hAnsi="Arial" w:cs="Arial"/>
            <w:color w:val="1155CC"/>
            <w:u w:val="single"/>
          </w:rPr>
          <w:t>https://www.gov.uk/government/publications/keeping-children-safe-in-education--2</w:t>
        </w:r>
      </w:hyperlink>
    </w:p>
    <w:p w14:paraId="480E6754"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Right to Work checks</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hyperlink r:id="rId46">
        <w:r>
          <w:rPr>
            <w:rFonts w:ascii="Arial" w:eastAsia="Arial" w:hAnsi="Arial" w:cs="Arial"/>
            <w:color w:val="1155CC"/>
            <w:u w:val="single"/>
          </w:rPr>
          <w:t>https://www.gov.uk/government/collections/right-to-work-checks-employer-guidance</w:t>
        </w:r>
      </w:hyperlink>
      <w:r>
        <w:rPr>
          <w:rFonts w:ascii="Arial" w:eastAsia="Arial" w:hAnsi="Arial" w:cs="Arial"/>
        </w:rPr>
        <w:t xml:space="preserve"> </w:t>
      </w:r>
    </w:p>
    <w:p w14:paraId="6B9ED07D" w14:textId="77777777" w:rsidR="008452BC" w:rsidRDefault="00D24293">
      <w:pPr>
        <w:numPr>
          <w:ilvl w:val="3"/>
          <w:numId w:val="3"/>
        </w:numPr>
        <w:pBdr>
          <w:top w:val="nil"/>
          <w:left w:val="nil"/>
          <w:bottom w:val="nil"/>
          <w:right w:val="nil"/>
          <w:between w:val="nil"/>
        </w:pBdr>
        <w:spacing w:after="0"/>
        <w:ind w:left="2551" w:hanging="585"/>
        <w:rPr>
          <w:rFonts w:ascii="Arial" w:eastAsia="Arial" w:hAnsi="Arial" w:cs="Arial"/>
        </w:rPr>
      </w:pPr>
      <w:r>
        <w:rPr>
          <w:rFonts w:ascii="Arial" w:eastAsia="Arial" w:hAnsi="Arial" w:cs="Arial"/>
        </w:rPr>
        <w:t>Policy implemented by the Department for Education.</w:t>
      </w:r>
    </w:p>
    <w:p w14:paraId="46B1367C" w14:textId="77777777" w:rsidR="008452BC" w:rsidRDefault="00D24293">
      <w:pPr>
        <w:numPr>
          <w:ilvl w:val="1"/>
          <w:numId w:val="3"/>
        </w:numPr>
        <w:pBdr>
          <w:top w:val="nil"/>
          <w:left w:val="nil"/>
          <w:bottom w:val="nil"/>
          <w:right w:val="nil"/>
          <w:between w:val="nil"/>
        </w:pBdr>
        <w:spacing w:after="0"/>
        <w:ind w:left="1133" w:hanging="850"/>
        <w:rPr>
          <w:rFonts w:ascii="Arial" w:eastAsia="Arial" w:hAnsi="Arial" w:cs="Arial"/>
        </w:rPr>
      </w:pPr>
      <w:r>
        <w:rPr>
          <w:rFonts w:ascii="Arial" w:eastAsia="Arial" w:hAnsi="Arial" w:cs="Arial"/>
        </w:rPr>
        <w:t>The supplier shall ensure that such changes to any relevant legislation are communicated in a timely manner to the Buyer and where necessary, appropriate changes made to processes and procedures (</w:t>
      </w:r>
      <w:proofErr w:type="gramStart"/>
      <w:r>
        <w:rPr>
          <w:rFonts w:ascii="Arial" w:eastAsia="Arial" w:hAnsi="Arial" w:cs="Arial"/>
        </w:rPr>
        <w:t>i.e.</w:t>
      </w:r>
      <w:proofErr w:type="gramEnd"/>
      <w:r>
        <w:rPr>
          <w:rFonts w:ascii="Arial" w:eastAsia="Arial" w:hAnsi="Arial" w:cs="Arial"/>
        </w:rPr>
        <w:t xml:space="preserve"> AWR, IR35, Minimum Wage), in line with the Variation pr</w:t>
      </w:r>
      <w:r>
        <w:rPr>
          <w:rFonts w:ascii="Arial" w:eastAsia="Arial" w:hAnsi="Arial" w:cs="Arial"/>
        </w:rPr>
        <w:t>ocedure as set out in Joint Schedule 2 (Variation Form).</w:t>
      </w:r>
    </w:p>
    <w:p w14:paraId="1783FC41" w14:textId="77777777" w:rsidR="008452BC" w:rsidRDefault="008452BC">
      <w:pPr>
        <w:pBdr>
          <w:top w:val="nil"/>
          <w:left w:val="nil"/>
          <w:bottom w:val="nil"/>
          <w:right w:val="nil"/>
          <w:between w:val="nil"/>
        </w:pBdr>
        <w:spacing w:after="0"/>
        <w:ind w:left="792"/>
        <w:rPr>
          <w:rFonts w:ascii="Arial" w:eastAsia="Arial" w:hAnsi="Arial" w:cs="Arial"/>
        </w:rPr>
      </w:pPr>
    </w:p>
    <w:p w14:paraId="3D710ED9" w14:textId="77777777" w:rsidR="008452BC" w:rsidRDefault="00D24293">
      <w:pPr>
        <w:numPr>
          <w:ilvl w:val="0"/>
          <w:numId w:val="3"/>
        </w:numPr>
        <w:pBdr>
          <w:top w:val="nil"/>
          <w:left w:val="nil"/>
          <w:bottom w:val="nil"/>
          <w:right w:val="nil"/>
          <w:between w:val="nil"/>
        </w:pBdr>
        <w:spacing w:after="0"/>
        <w:rPr>
          <w:rFonts w:ascii="Arial" w:eastAsia="Arial" w:hAnsi="Arial" w:cs="Arial"/>
          <w:b/>
          <w:bCs/>
          <w:color w:val="000000"/>
        </w:rPr>
      </w:pPr>
      <w:r>
        <w:rPr>
          <w:rFonts w:ascii="Arial" w:eastAsia="Arial" w:hAnsi="Arial" w:cs="Arial"/>
          <w:b/>
          <w:bCs/>
          <w:color w:val="000000"/>
        </w:rPr>
        <w:t>Industry Standards (Mandatory for all lots)</w:t>
      </w:r>
    </w:p>
    <w:p w14:paraId="35536E61"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shall have and maintain, throughout the life of the Framework Contract, a valid and current Industry Standard Certificate from one of the app</w:t>
      </w:r>
      <w:r>
        <w:rPr>
          <w:rFonts w:ascii="Arial" w:eastAsia="Arial" w:hAnsi="Arial" w:cs="Arial"/>
        </w:rPr>
        <w:t>roved Accreditation Bodies.</w:t>
      </w:r>
    </w:p>
    <w:p w14:paraId="5CBE4705"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list of approved Accreditation Bodies is below:</w:t>
      </w:r>
    </w:p>
    <w:p w14:paraId="0AB7651C" w14:textId="77777777" w:rsidR="008452BC" w:rsidRDefault="00D24293">
      <w:pPr>
        <w:numPr>
          <w:ilvl w:val="2"/>
          <w:numId w:val="3"/>
        </w:numPr>
        <w:pBdr>
          <w:top w:val="nil"/>
          <w:left w:val="nil"/>
          <w:bottom w:val="nil"/>
          <w:right w:val="nil"/>
          <w:between w:val="nil"/>
        </w:pBdr>
        <w:spacing w:line="240" w:lineRule="auto"/>
        <w:ind w:left="1842" w:hanging="708"/>
        <w:rPr>
          <w:rFonts w:ascii="Arial" w:eastAsia="Arial" w:hAnsi="Arial" w:cs="Arial"/>
        </w:rPr>
      </w:pPr>
      <w:r>
        <w:rPr>
          <w:rFonts w:ascii="Arial" w:eastAsia="Arial" w:hAnsi="Arial" w:cs="Arial"/>
        </w:rPr>
        <w:t>Association of Professional Staffing Companies (APSCo) - compliance.audit@apsco.org</w:t>
      </w:r>
    </w:p>
    <w:p w14:paraId="38AE91EE" w14:textId="77777777" w:rsidR="008452BC" w:rsidRDefault="00D24293">
      <w:pPr>
        <w:numPr>
          <w:ilvl w:val="2"/>
          <w:numId w:val="3"/>
        </w:numPr>
        <w:pBdr>
          <w:top w:val="nil"/>
          <w:left w:val="nil"/>
          <w:bottom w:val="nil"/>
          <w:right w:val="nil"/>
          <w:between w:val="nil"/>
        </w:pBdr>
        <w:spacing w:line="240" w:lineRule="auto"/>
        <w:ind w:left="1842" w:hanging="708"/>
        <w:rPr>
          <w:rFonts w:ascii="Arial" w:eastAsia="Arial" w:hAnsi="Arial" w:cs="Arial"/>
        </w:rPr>
      </w:pPr>
      <w:proofErr w:type="spellStart"/>
      <w:r>
        <w:rPr>
          <w:rFonts w:ascii="Arial" w:eastAsia="Arial" w:hAnsi="Arial" w:cs="Arial"/>
        </w:rPr>
        <w:t>Lawspeed</w:t>
      </w:r>
      <w:proofErr w:type="spellEnd"/>
      <w:r>
        <w:rPr>
          <w:rFonts w:ascii="Arial" w:eastAsia="Arial" w:hAnsi="Arial" w:cs="Arial"/>
        </w:rPr>
        <w:t xml:space="preserve"> - info@lawspeed.com</w:t>
      </w:r>
    </w:p>
    <w:p w14:paraId="1C211820" w14:textId="77777777" w:rsidR="008452BC" w:rsidRDefault="00D24293">
      <w:pPr>
        <w:numPr>
          <w:ilvl w:val="2"/>
          <w:numId w:val="3"/>
        </w:numPr>
        <w:pBdr>
          <w:top w:val="nil"/>
          <w:left w:val="nil"/>
          <w:bottom w:val="nil"/>
          <w:right w:val="nil"/>
          <w:between w:val="nil"/>
        </w:pBdr>
        <w:spacing w:line="240" w:lineRule="auto"/>
        <w:ind w:left="1842" w:hanging="708"/>
        <w:rPr>
          <w:rFonts w:ascii="Arial" w:eastAsia="Arial" w:hAnsi="Arial" w:cs="Arial"/>
        </w:rPr>
      </w:pPr>
      <w:proofErr w:type="spellStart"/>
      <w:r>
        <w:rPr>
          <w:rFonts w:ascii="Arial" w:eastAsia="Arial" w:hAnsi="Arial" w:cs="Arial"/>
        </w:rPr>
        <w:t>Neuven</w:t>
      </w:r>
      <w:proofErr w:type="spellEnd"/>
      <w:r>
        <w:rPr>
          <w:rFonts w:ascii="Arial" w:eastAsia="Arial" w:hAnsi="Arial" w:cs="Arial"/>
        </w:rPr>
        <w:t xml:space="preserve"> Audit Solutions - info@neuven-consult.com</w:t>
      </w:r>
    </w:p>
    <w:p w14:paraId="3CA75419" w14:textId="77777777" w:rsidR="008452BC" w:rsidRDefault="00D24293">
      <w:pPr>
        <w:numPr>
          <w:ilvl w:val="2"/>
          <w:numId w:val="3"/>
        </w:numPr>
        <w:pBdr>
          <w:top w:val="nil"/>
          <w:left w:val="nil"/>
          <w:bottom w:val="nil"/>
          <w:right w:val="nil"/>
          <w:between w:val="nil"/>
        </w:pBdr>
        <w:spacing w:line="240" w:lineRule="auto"/>
        <w:ind w:left="1842" w:hanging="708"/>
        <w:rPr>
          <w:rFonts w:ascii="Arial" w:eastAsia="Arial" w:hAnsi="Arial" w:cs="Arial"/>
        </w:rPr>
      </w:pPr>
      <w:r>
        <w:rPr>
          <w:rFonts w:ascii="Arial" w:eastAsia="Arial" w:hAnsi="Arial" w:cs="Arial"/>
        </w:rPr>
        <w:t>Recruitment and Employment Confederation (REC) - info@rec.uk.com</w:t>
      </w:r>
    </w:p>
    <w:p w14:paraId="7A522011" w14:textId="1FBAA426"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 xml:space="preserve">The list at paragraph 15.2 may be updated from time to time and </w:t>
      </w:r>
      <w:r w:rsidR="00D34E12">
        <w:rPr>
          <w:rFonts w:ascii="Arial" w:eastAsia="Arial" w:hAnsi="Arial" w:cs="Arial"/>
        </w:rPr>
        <w:t>GCA</w:t>
      </w:r>
      <w:r>
        <w:rPr>
          <w:rFonts w:ascii="Arial" w:eastAsia="Arial" w:hAnsi="Arial" w:cs="Arial"/>
        </w:rPr>
        <w:t xml:space="preserve"> will make Suppliers aware of any updates to the approved Accreditation Bodies, and any required actions that the Supplier must take to remain compliant.</w:t>
      </w:r>
    </w:p>
    <w:p w14:paraId="3BA515FA" w14:textId="400666ED"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shall provide Accredit</w:t>
      </w:r>
      <w:r>
        <w:rPr>
          <w:rFonts w:ascii="Arial" w:eastAsia="Arial" w:hAnsi="Arial" w:cs="Arial"/>
        </w:rPr>
        <w:t xml:space="preserve">ation Bodies, Buyers and </w:t>
      </w:r>
      <w:r w:rsidR="00D34E12">
        <w:rPr>
          <w:rFonts w:ascii="Arial" w:eastAsia="Arial" w:hAnsi="Arial" w:cs="Arial"/>
        </w:rPr>
        <w:t>GCA</w:t>
      </w:r>
      <w:r>
        <w:rPr>
          <w:rFonts w:ascii="Arial" w:eastAsia="Arial" w:hAnsi="Arial" w:cs="Arial"/>
        </w:rPr>
        <w:t xml:space="preserve"> access to the Worker files, including those employed by supply chain members and </w:t>
      </w:r>
      <w:proofErr w:type="gramStart"/>
      <w:r>
        <w:rPr>
          <w:rFonts w:ascii="Arial" w:eastAsia="Arial" w:hAnsi="Arial" w:cs="Arial"/>
        </w:rPr>
        <w:t>third party</w:t>
      </w:r>
      <w:proofErr w:type="gramEnd"/>
      <w:r>
        <w:rPr>
          <w:rFonts w:ascii="Arial" w:eastAsia="Arial" w:hAnsi="Arial" w:cs="Arial"/>
        </w:rPr>
        <w:t xml:space="preserve"> organisations such as Umbrella Companies, whenever requested.</w:t>
      </w:r>
    </w:p>
    <w:p w14:paraId="4748DD94" w14:textId="77777777"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agrees to share details of any audit undertaken by any othe</w:t>
      </w:r>
      <w:r>
        <w:rPr>
          <w:rFonts w:ascii="Arial" w:eastAsia="Arial" w:hAnsi="Arial" w:cs="Arial"/>
        </w:rPr>
        <w:t xml:space="preserve">r government body in relation to the provision of Workers, including but not limited to the Employment Agency Standards Inspectorate (EAS), the Fair Work Agency (FWA) and HMRC. </w:t>
      </w:r>
    </w:p>
    <w:p w14:paraId="516954BA" w14:textId="42F2DBB4" w:rsidR="008452BC" w:rsidRDefault="00D24293">
      <w:pPr>
        <w:numPr>
          <w:ilvl w:val="1"/>
          <w:numId w:val="3"/>
        </w:numPr>
        <w:pBdr>
          <w:top w:val="nil"/>
          <w:left w:val="nil"/>
          <w:bottom w:val="nil"/>
          <w:right w:val="nil"/>
          <w:between w:val="nil"/>
        </w:pBdr>
        <w:spacing w:after="0"/>
        <w:ind w:left="1140" w:hanging="856"/>
        <w:rPr>
          <w:rFonts w:ascii="Arial" w:eastAsia="Arial" w:hAnsi="Arial" w:cs="Arial"/>
        </w:rPr>
      </w:pPr>
      <w:r>
        <w:rPr>
          <w:rFonts w:ascii="Arial" w:eastAsia="Arial" w:hAnsi="Arial" w:cs="Arial"/>
        </w:rPr>
        <w:t>The Supplier agrees that information obtained by EAS or FWA during an audit or</w:t>
      </w:r>
      <w:r>
        <w:rPr>
          <w:rFonts w:ascii="Arial" w:eastAsia="Arial" w:hAnsi="Arial" w:cs="Arial"/>
        </w:rPr>
        <w:t xml:space="preserve"> inspection can be disclosed by EAS or FWA to </w:t>
      </w:r>
      <w:r w:rsidR="00D34E12">
        <w:rPr>
          <w:rFonts w:ascii="Arial" w:eastAsia="Arial" w:hAnsi="Arial" w:cs="Arial"/>
        </w:rPr>
        <w:t>GCA</w:t>
      </w:r>
      <w:r>
        <w:rPr>
          <w:rFonts w:ascii="Arial" w:eastAsia="Arial" w:hAnsi="Arial" w:cs="Arial"/>
        </w:rPr>
        <w:t>.</w:t>
      </w:r>
    </w:p>
    <w:p w14:paraId="50E434DE" w14:textId="77777777" w:rsidR="008452BC" w:rsidRDefault="008452BC">
      <w:pPr>
        <w:pBdr>
          <w:top w:val="nil"/>
          <w:left w:val="nil"/>
          <w:bottom w:val="nil"/>
          <w:right w:val="nil"/>
          <w:between w:val="nil"/>
        </w:pBdr>
        <w:spacing w:after="0"/>
        <w:ind w:left="792"/>
        <w:rPr>
          <w:rFonts w:ascii="Arial" w:eastAsia="Arial" w:hAnsi="Arial" w:cs="Arial"/>
        </w:rPr>
      </w:pPr>
    </w:p>
    <w:p w14:paraId="5DCD058F" w14:textId="77777777" w:rsidR="008452BC" w:rsidRDefault="00D24293">
      <w:pPr>
        <w:numPr>
          <w:ilvl w:val="0"/>
          <w:numId w:val="3"/>
        </w:numPr>
        <w:pBdr>
          <w:top w:val="nil"/>
          <w:left w:val="nil"/>
          <w:bottom w:val="nil"/>
          <w:right w:val="nil"/>
          <w:between w:val="nil"/>
        </w:pBdr>
        <w:spacing w:line="240" w:lineRule="auto"/>
        <w:rPr>
          <w:rFonts w:ascii="Arial" w:eastAsia="Arial" w:hAnsi="Arial" w:cs="Arial"/>
          <w:b/>
          <w:bCs/>
          <w:color w:val="000000"/>
        </w:rPr>
      </w:pPr>
      <w:r>
        <w:rPr>
          <w:rFonts w:ascii="Arial" w:eastAsia="Arial" w:hAnsi="Arial" w:cs="Arial"/>
          <w:b/>
          <w:bCs/>
          <w:color w:val="000000"/>
        </w:rPr>
        <w:t>Complaints and Whistleblowing Policy (Mandatory for all lots)</w:t>
      </w:r>
    </w:p>
    <w:p w14:paraId="1D5B21C8" w14:textId="77777777" w:rsidR="008452BC" w:rsidRDefault="00D24293">
      <w:pPr>
        <w:numPr>
          <w:ilvl w:val="1"/>
          <w:numId w:val="3"/>
        </w:numPr>
        <w:pBdr>
          <w:top w:val="nil"/>
          <w:left w:val="nil"/>
          <w:bottom w:val="nil"/>
          <w:right w:val="nil"/>
          <w:between w:val="nil"/>
        </w:pBdr>
        <w:spacing w:line="240" w:lineRule="auto"/>
        <w:rPr>
          <w:rFonts w:ascii="Arial" w:eastAsia="Arial" w:hAnsi="Arial" w:cs="Arial"/>
          <w:color w:val="000000"/>
        </w:rPr>
      </w:pPr>
      <w:r>
        <w:rPr>
          <w:rFonts w:ascii="Arial" w:eastAsia="Arial" w:hAnsi="Arial" w:cs="Arial"/>
        </w:rPr>
        <w:t>Buyer Complaints Policy</w:t>
      </w:r>
    </w:p>
    <w:p w14:paraId="4C2BBF89"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The Supplier shall operate a clear written complaints procedure for handling any complaints, omissions and oversights received from the Buyer about the provision of the deliverables and make this available to the Buyer.</w:t>
      </w:r>
    </w:p>
    <w:p w14:paraId="455FC85B"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lastRenderedPageBreak/>
        <w:t>The Supplier shall acknowledge any c</w:t>
      </w:r>
      <w:r>
        <w:rPr>
          <w:rFonts w:ascii="Arial" w:eastAsia="Arial" w:hAnsi="Arial" w:cs="Arial"/>
        </w:rPr>
        <w:t>omplaints made by the Buyer within a maximum of 2 Working Days of the complaint being received by the Supplier. The complaint shall be resolved by the Supplier within a maximum of 15 Working Days, or where the Buyer agrees In Writing, when a satisfactory r</w:t>
      </w:r>
      <w:r>
        <w:rPr>
          <w:rFonts w:ascii="Arial" w:eastAsia="Arial" w:hAnsi="Arial" w:cs="Arial"/>
        </w:rPr>
        <w:t>esolution has been agreed which is mutually acceptable to both Parties if the complaint requires further investigation.</w:t>
      </w:r>
    </w:p>
    <w:p w14:paraId="06961FE2" w14:textId="229B4A5A"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 xml:space="preserve">The Supplier shall provide comprehensive reports on all complaints to </w:t>
      </w:r>
      <w:r w:rsidR="00D34E12">
        <w:rPr>
          <w:rFonts w:ascii="Arial" w:eastAsia="Arial" w:hAnsi="Arial" w:cs="Arial"/>
        </w:rPr>
        <w:t>GCA</w:t>
      </w:r>
      <w:r>
        <w:rPr>
          <w:rFonts w:ascii="Arial" w:eastAsia="Arial" w:hAnsi="Arial" w:cs="Arial"/>
        </w:rPr>
        <w:t xml:space="preserve"> and to the relevant Buyer(s) on a monthly basis or as requeste</w:t>
      </w:r>
      <w:r>
        <w:rPr>
          <w:rFonts w:ascii="Arial" w:eastAsia="Arial" w:hAnsi="Arial" w:cs="Arial"/>
        </w:rPr>
        <w:t>d by each of the Buyer(s). These reports shall include the date the complaint was received, date the complaint was resolved, complainant contact details, the nature of the complaint and actions agreed and taken to resolve the complaint</w:t>
      </w:r>
    </w:p>
    <w:p w14:paraId="4851C5E4" w14:textId="77777777" w:rsidR="008452BC" w:rsidRDefault="00D24293">
      <w:pPr>
        <w:numPr>
          <w:ilvl w:val="1"/>
          <w:numId w:val="3"/>
        </w:numPr>
        <w:pBdr>
          <w:top w:val="nil"/>
          <w:left w:val="nil"/>
          <w:bottom w:val="nil"/>
          <w:right w:val="nil"/>
          <w:between w:val="nil"/>
        </w:pBdr>
        <w:rPr>
          <w:rFonts w:ascii="Arial" w:eastAsia="Arial" w:hAnsi="Arial" w:cs="Arial"/>
        </w:rPr>
      </w:pPr>
      <w:r>
        <w:rPr>
          <w:rFonts w:ascii="Arial" w:eastAsia="Arial" w:hAnsi="Arial" w:cs="Arial"/>
        </w:rPr>
        <w:t>Whistle-Blowing Policy</w:t>
      </w:r>
    </w:p>
    <w:p w14:paraId="04219CCA"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The Supplier shall have a policy which demonstrates its commitment to creating a climate of openness within its organisation by creating a positive environment in which employees and related third parties can raise concerns about wro</w:t>
      </w:r>
      <w:r>
        <w:rPr>
          <w:rFonts w:ascii="Arial" w:eastAsia="Arial" w:hAnsi="Arial" w:cs="Arial"/>
        </w:rPr>
        <w:t>ng doing and without fear of reprisal.</w:t>
      </w:r>
    </w:p>
    <w:p w14:paraId="1888A682"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 xml:space="preserve">The Public Interest Disclosure Act 1998 (the Act) states that, in general, Workers should be able to make disclosures about wrongdoing to their employer, so that problems can be identified and resolved quickly within </w:t>
      </w:r>
      <w:r>
        <w:rPr>
          <w:rFonts w:ascii="Arial" w:eastAsia="Arial" w:hAnsi="Arial" w:cs="Arial"/>
        </w:rPr>
        <w:t>organisations. The Act gives legal protection to those who make certain types of disclosures.</w:t>
      </w:r>
    </w:p>
    <w:p w14:paraId="4D689AC0"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Further information on whistleblowing for employees can be found on the gov.uk website link below:</w:t>
      </w:r>
    </w:p>
    <w:p w14:paraId="41058334" w14:textId="77777777" w:rsidR="008452BC" w:rsidRDefault="00D24293">
      <w:pPr>
        <w:pBdr>
          <w:top w:val="nil"/>
          <w:left w:val="nil"/>
          <w:bottom w:val="nil"/>
          <w:right w:val="nil"/>
          <w:between w:val="nil"/>
        </w:pBdr>
        <w:ind w:left="1842"/>
        <w:rPr>
          <w:rFonts w:ascii="Arial" w:eastAsia="Arial" w:hAnsi="Arial" w:cs="Arial"/>
        </w:rPr>
      </w:pPr>
      <w:hyperlink r:id="rId47">
        <w:r>
          <w:rPr>
            <w:rFonts w:ascii="Arial" w:eastAsia="Arial" w:hAnsi="Arial" w:cs="Arial"/>
            <w:color w:val="1155CC"/>
            <w:u w:val="single"/>
          </w:rPr>
          <w:t>https://ww</w:t>
        </w:r>
        <w:r>
          <w:rPr>
            <w:rFonts w:ascii="Arial" w:eastAsia="Arial" w:hAnsi="Arial" w:cs="Arial"/>
            <w:color w:val="1155CC"/>
            <w:u w:val="single"/>
          </w:rPr>
          <w:t>w.gov.uk/whistleblowing</w:t>
        </w:r>
      </w:hyperlink>
    </w:p>
    <w:p w14:paraId="0B87385D" w14:textId="77777777" w:rsidR="008452BC" w:rsidRDefault="00D24293">
      <w:pPr>
        <w:numPr>
          <w:ilvl w:val="2"/>
          <w:numId w:val="3"/>
        </w:numPr>
        <w:pBdr>
          <w:top w:val="nil"/>
          <w:left w:val="nil"/>
          <w:bottom w:val="nil"/>
          <w:right w:val="nil"/>
          <w:between w:val="nil"/>
        </w:pBdr>
        <w:ind w:left="1842" w:hanging="708"/>
        <w:rPr>
          <w:rFonts w:ascii="Arial" w:eastAsia="Arial" w:hAnsi="Arial" w:cs="Arial"/>
        </w:rPr>
      </w:pPr>
      <w:r>
        <w:rPr>
          <w:rFonts w:ascii="Arial" w:eastAsia="Arial" w:hAnsi="Arial" w:cs="Arial"/>
        </w:rPr>
        <w:t>The Supplier shall ensure that the relevant policy is incorporated into their staff handbook.</w:t>
      </w:r>
    </w:p>
    <w:p w14:paraId="5D89EC6C" w14:textId="77777777" w:rsidR="008452BC" w:rsidRDefault="008452BC">
      <w:pPr>
        <w:pBdr>
          <w:top w:val="nil"/>
          <w:left w:val="nil"/>
          <w:bottom w:val="nil"/>
          <w:right w:val="nil"/>
          <w:between w:val="nil"/>
        </w:pBdr>
        <w:ind w:left="360"/>
        <w:rPr>
          <w:rFonts w:ascii="Arial" w:eastAsia="Arial" w:hAnsi="Arial" w:cs="Arial"/>
          <w:b/>
          <w:bCs/>
        </w:rPr>
      </w:pPr>
    </w:p>
    <w:p w14:paraId="0F3FE49F" w14:textId="77777777" w:rsidR="008452BC" w:rsidRDefault="008452BC">
      <w:pPr>
        <w:rPr>
          <w:rFonts w:ascii="Arial" w:eastAsia="Arial" w:hAnsi="Arial" w:cs="Arial"/>
          <w:b/>
          <w:bCs/>
        </w:rPr>
      </w:pPr>
    </w:p>
    <w:p w14:paraId="21326521" w14:textId="77777777" w:rsidR="008452BC" w:rsidRDefault="00D24293">
      <w:pPr>
        <w:rPr>
          <w:rFonts w:ascii="Arial" w:eastAsia="Arial" w:hAnsi="Arial" w:cs="Arial"/>
          <w:b/>
          <w:bCs/>
        </w:rPr>
      </w:pPr>
      <w:r>
        <w:br w:type="page"/>
      </w:r>
    </w:p>
    <w:p w14:paraId="255E73C3" w14:textId="77777777" w:rsidR="008452BC" w:rsidRDefault="00D24293">
      <w:pPr>
        <w:rPr>
          <w:rFonts w:ascii="Arial" w:eastAsia="Arial" w:hAnsi="Arial" w:cs="Arial"/>
          <w:b/>
          <w:bCs/>
        </w:rPr>
      </w:pPr>
      <w:r>
        <w:rPr>
          <w:rFonts w:ascii="Arial" w:eastAsia="Arial" w:hAnsi="Arial" w:cs="Arial"/>
          <w:b/>
          <w:bCs/>
        </w:rPr>
        <w:lastRenderedPageBreak/>
        <w:t>ANNEX A: TEMPORARY WORKER PAY AND CHARGING STRUCTURE</w:t>
      </w:r>
    </w:p>
    <w:p w14:paraId="338BD256" w14:textId="77777777" w:rsidR="008452BC" w:rsidRDefault="00D24293">
      <w:pPr>
        <w:numPr>
          <w:ilvl w:val="0"/>
          <w:numId w:val="8"/>
        </w:numPr>
        <w:tabs>
          <w:tab w:val="left" w:pos="709"/>
          <w:tab w:val="left" w:pos="1270"/>
        </w:tabs>
        <w:spacing w:before="120" w:after="0" w:line="240" w:lineRule="auto"/>
        <w:ind w:left="425"/>
        <w:rPr>
          <w:rFonts w:ascii="Arial" w:eastAsia="Arial" w:hAnsi="Arial" w:cs="Arial"/>
        </w:rPr>
      </w:pPr>
      <w:r>
        <w:rPr>
          <w:rFonts w:ascii="Arial" w:eastAsia="Arial" w:hAnsi="Arial" w:cs="Arial"/>
        </w:rPr>
        <w:t xml:space="preserve">The Supplier shall only charge in line with the Framework Schedule 3 (Framework Prices) or Call-Off Schedule 5 (Pricing Details) for the Deliverables supplied to the Buyer. </w:t>
      </w:r>
    </w:p>
    <w:p w14:paraId="1611068F" w14:textId="77777777" w:rsidR="008452BC" w:rsidRDefault="00D24293">
      <w:pPr>
        <w:numPr>
          <w:ilvl w:val="0"/>
          <w:numId w:val="8"/>
        </w:numPr>
        <w:tabs>
          <w:tab w:val="left" w:pos="709"/>
          <w:tab w:val="left" w:pos="1270"/>
        </w:tabs>
        <w:spacing w:after="0" w:line="240" w:lineRule="auto"/>
        <w:ind w:left="425"/>
        <w:rPr>
          <w:rFonts w:ascii="Arial" w:eastAsia="Arial" w:hAnsi="Arial" w:cs="Arial"/>
        </w:rPr>
      </w:pPr>
      <w:r>
        <w:rPr>
          <w:rFonts w:ascii="Arial" w:eastAsia="Arial" w:hAnsi="Arial" w:cs="Arial"/>
        </w:rPr>
        <w:t>The Supplier shall ensure all invoices to the Buyers are clear, accurate and trans</w:t>
      </w:r>
      <w:r>
        <w:rPr>
          <w:rFonts w:ascii="Arial" w:eastAsia="Arial" w:hAnsi="Arial" w:cs="Arial"/>
        </w:rPr>
        <w:t xml:space="preserve">parent containing as a minimum, the components listed below (as example pay types) as separate line items to illustrate the breakdown of the Total Charge Rate. </w:t>
      </w:r>
    </w:p>
    <w:p w14:paraId="26356335" w14:textId="77777777" w:rsidR="008452BC" w:rsidRDefault="00D24293">
      <w:pPr>
        <w:numPr>
          <w:ilvl w:val="1"/>
          <w:numId w:val="8"/>
        </w:numPr>
        <w:tabs>
          <w:tab w:val="left" w:pos="709"/>
          <w:tab w:val="left" w:pos="1418"/>
        </w:tabs>
        <w:spacing w:after="0" w:line="240" w:lineRule="auto"/>
        <w:ind w:left="850"/>
        <w:rPr>
          <w:rFonts w:ascii="Arial" w:eastAsia="Arial" w:hAnsi="Arial" w:cs="Arial"/>
          <w:b/>
          <w:bCs/>
        </w:rPr>
      </w:pPr>
      <w:r>
        <w:rPr>
          <w:rFonts w:ascii="Arial" w:eastAsia="Arial" w:hAnsi="Arial" w:cs="Arial"/>
          <w:b/>
          <w:bCs/>
        </w:rPr>
        <w:t>PAYE Workers</w:t>
      </w:r>
    </w:p>
    <w:p w14:paraId="692BB820"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Worker Pay</w:t>
      </w:r>
    </w:p>
    <w:p w14:paraId="4D439597"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Holiday Pay</w:t>
      </w:r>
    </w:p>
    <w:p w14:paraId="34CEA643"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Apprenticeship Levy</w:t>
      </w:r>
    </w:p>
    <w:p w14:paraId="76CD1B19"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Employer’s National Insurance</w:t>
      </w:r>
    </w:p>
    <w:p w14:paraId="35958837"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Employer’s Pension</w:t>
      </w:r>
    </w:p>
    <w:p w14:paraId="449782D1" w14:textId="77777777" w:rsidR="008452BC" w:rsidRDefault="00D24293">
      <w:pPr>
        <w:pStyle w:val="Heading3"/>
        <w:keepNext w:val="0"/>
        <w:keepLines w:val="0"/>
        <w:numPr>
          <w:ilvl w:val="2"/>
          <w:numId w:val="8"/>
        </w:numP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Supplier Fee</w:t>
      </w:r>
    </w:p>
    <w:p w14:paraId="038267CB" w14:textId="77777777" w:rsidR="008452BC" w:rsidRDefault="00D24293">
      <w:pPr>
        <w:numPr>
          <w:ilvl w:val="1"/>
          <w:numId w:val="8"/>
        </w:numPr>
        <w:tabs>
          <w:tab w:val="left" w:pos="709"/>
          <w:tab w:val="left" w:pos="1418"/>
        </w:tabs>
        <w:spacing w:after="0" w:line="240" w:lineRule="auto"/>
        <w:ind w:left="850"/>
        <w:rPr>
          <w:rFonts w:ascii="Arial" w:eastAsia="Arial" w:hAnsi="Arial" w:cs="Arial"/>
          <w:b/>
          <w:bCs/>
        </w:rPr>
      </w:pPr>
      <w:r>
        <w:rPr>
          <w:rFonts w:ascii="Arial" w:eastAsia="Arial" w:hAnsi="Arial" w:cs="Arial"/>
          <w:b/>
          <w:bCs/>
        </w:rPr>
        <w:t>Limited Company Workers Inside IR35</w:t>
      </w:r>
    </w:p>
    <w:p w14:paraId="3CD47E62"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Gross amount to Limited Company (before tax and employee’s NI are applied)</w:t>
      </w:r>
    </w:p>
    <w:p w14:paraId="3F0152D0"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Apprenticeship Levy</w:t>
      </w:r>
    </w:p>
    <w:p w14:paraId="30D2CDE7"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Employer’s National Insurance</w:t>
      </w:r>
    </w:p>
    <w:p w14:paraId="2231F6AE"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Supplier Fee</w:t>
      </w:r>
    </w:p>
    <w:p w14:paraId="71D129EE" w14:textId="77777777" w:rsidR="008452BC" w:rsidRDefault="00D24293">
      <w:pPr>
        <w:numPr>
          <w:ilvl w:val="1"/>
          <w:numId w:val="8"/>
        </w:numPr>
        <w:tabs>
          <w:tab w:val="left" w:pos="709"/>
          <w:tab w:val="left" w:pos="1418"/>
        </w:tabs>
        <w:spacing w:after="0" w:line="240" w:lineRule="auto"/>
        <w:ind w:left="850"/>
        <w:rPr>
          <w:rFonts w:ascii="Arial" w:eastAsia="Arial" w:hAnsi="Arial" w:cs="Arial"/>
          <w:b/>
          <w:bCs/>
        </w:rPr>
      </w:pPr>
      <w:r>
        <w:rPr>
          <w:rFonts w:ascii="Arial" w:eastAsia="Arial" w:hAnsi="Arial" w:cs="Arial"/>
          <w:b/>
          <w:bCs/>
        </w:rPr>
        <w:t>Umbrella Company Workers</w:t>
      </w:r>
    </w:p>
    <w:p w14:paraId="00427C90"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Rate to Umbrella Company</w:t>
      </w:r>
    </w:p>
    <w:p w14:paraId="11B13F69" w14:textId="77777777" w:rsidR="008452BC" w:rsidRDefault="00D24293">
      <w:pPr>
        <w:pStyle w:val="Heading3"/>
        <w:keepNext w:val="0"/>
        <w:keepLines w:val="0"/>
        <w:numPr>
          <w:ilvl w:val="2"/>
          <w:numId w:val="8"/>
        </w:numPr>
        <w:pBdr>
          <w:top w:val="nil"/>
          <w:left w:val="nil"/>
          <w:bottom w:val="nil"/>
          <w:right w:val="nil"/>
          <w:between w:val="nil"/>
        </w:pBdr>
        <w:tabs>
          <w:tab w:val="left" w:pos="1418"/>
        </w:tabs>
        <w:spacing w:before="0" w:after="0" w:line="240" w:lineRule="auto"/>
        <w:ind w:left="1417"/>
        <w:rPr>
          <w:rFonts w:ascii="Arial" w:eastAsia="Arial" w:hAnsi="Arial" w:cs="Arial"/>
          <w:b w:val="0"/>
          <w:bCs w:val="0"/>
          <w:sz w:val="22"/>
          <w:szCs w:val="22"/>
        </w:rPr>
      </w:pPr>
      <w:r>
        <w:rPr>
          <w:rFonts w:ascii="Arial" w:eastAsia="Arial" w:hAnsi="Arial" w:cs="Arial"/>
          <w:b w:val="0"/>
          <w:bCs w:val="0"/>
          <w:sz w:val="22"/>
          <w:szCs w:val="22"/>
        </w:rPr>
        <w:t>Supplier Fee</w:t>
      </w:r>
    </w:p>
    <w:p w14:paraId="57DA613B" w14:textId="77777777" w:rsidR="008452BC" w:rsidRDefault="00D24293">
      <w:pPr>
        <w:numPr>
          <w:ilvl w:val="0"/>
          <w:numId w:val="8"/>
        </w:numPr>
        <w:tabs>
          <w:tab w:val="left" w:pos="709"/>
          <w:tab w:val="left" w:pos="1270"/>
        </w:tabs>
        <w:spacing w:after="120" w:line="240" w:lineRule="auto"/>
        <w:ind w:left="425"/>
        <w:rPr>
          <w:rFonts w:ascii="Arial" w:eastAsia="Arial" w:hAnsi="Arial" w:cs="Arial"/>
        </w:rPr>
      </w:pPr>
      <w:r>
        <w:rPr>
          <w:rFonts w:ascii="Arial" w:eastAsia="Arial" w:hAnsi="Arial" w:cs="Arial"/>
        </w:rPr>
        <w:t xml:space="preserve">When a Supplier provides a quote for a Temporary Worker they shall quote on the basis of the Temporary Worker charge rate, which is inclusive of all employer on-costs, plus the Supplier Fee to </w:t>
      </w:r>
      <w:r>
        <w:rPr>
          <w:rFonts w:ascii="Arial" w:eastAsia="Arial" w:hAnsi="Arial" w:cs="Arial"/>
        </w:rPr>
        <w:t xml:space="preserve">give a </w:t>
      </w:r>
      <w:r>
        <w:rPr>
          <w:rFonts w:ascii="Arial" w:eastAsia="Arial" w:hAnsi="Arial" w:cs="Arial"/>
          <w:highlight w:val="white"/>
        </w:rPr>
        <w:t>Total Charge Rate.</w:t>
      </w:r>
    </w:p>
    <w:p w14:paraId="6FD10494" w14:textId="77777777" w:rsidR="008452BC" w:rsidRDefault="00D24293">
      <w:pPr>
        <w:tabs>
          <w:tab w:val="left" w:pos="709"/>
          <w:tab w:val="left" w:pos="1270"/>
        </w:tabs>
        <w:rPr>
          <w:rFonts w:ascii="Arial" w:eastAsia="Arial" w:hAnsi="Arial" w:cs="Arial"/>
          <w:highlight w:val="white"/>
        </w:rPr>
      </w:pPr>
      <w:bookmarkStart w:id="0" w:name="_heading=h.8qjrws8pqbtn" w:colFirst="0" w:colLast="0"/>
      <w:bookmarkEnd w:id="0"/>
      <w:r>
        <w:rPr>
          <w:rFonts w:ascii="Arial" w:eastAsia="Arial" w:hAnsi="Arial" w:cs="Arial"/>
          <w:noProof/>
        </w:rPr>
        <w:drawing>
          <wp:inline distT="0" distB="0" distL="0" distR="0" wp14:anchorId="1B41A58F" wp14:editId="40791100">
            <wp:extent cx="5731200" cy="18288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8"/>
                    <a:srcRect l="6937" t="28908" r="20898" b="20131"/>
                    <a:stretch>
                      <a:fillRect/>
                    </a:stretch>
                  </pic:blipFill>
                  <pic:spPr>
                    <a:xfrm>
                      <a:off x="0" y="0"/>
                      <a:ext cx="5731200" cy="1828800"/>
                    </a:xfrm>
                    <a:prstGeom prst="rect">
                      <a:avLst/>
                    </a:prstGeom>
                    <a:ln/>
                  </pic:spPr>
                </pic:pic>
              </a:graphicData>
            </a:graphic>
          </wp:inline>
        </w:drawing>
      </w:r>
    </w:p>
    <w:p w14:paraId="40A9A69D" w14:textId="77777777" w:rsidR="008452BC" w:rsidRDefault="00D24293">
      <w:pPr>
        <w:numPr>
          <w:ilvl w:val="0"/>
          <w:numId w:val="8"/>
        </w:numPr>
        <w:tabs>
          <w:tab w:val="left" w:pos="709"/>
          <w:tab w:val="left" w:pos="1270"/>
        </w:tabs>
        <w:spacing w:before="120" w:after="0" w:line="240" w:lineRule="auto"/>
        <w:ind w:left="425"/>
        <w:rPr>
          <w:rFonts w:ascii="Arial" w:eastAsia="Arial" w:hAnsi="Arial" w:cs="Arial"/>
          <w:highlight w:val="white"/>
        </w:rPr>
      </w:pPr>
      <w:r>
        <w:rPr>
          <w:rFonts w:ascii="Arial" w:eastAsia="Arial" w:hAnsi="Arial" w:cs="Arial"/>
          <w:highlight w:val="white"/>
        </w:rPr>
        <w:t>Where a Temporary Worker works for a half day, the Supplier Fee element of the Total Charge Rate will be chargeable at a rate of 55% of the Supplier Fee for that type of Worker, in accordance with Framework Schedule 3 (Framework</w:t>
      </w:r>
      <w:r>
        <w:rPr>
          <w:rFonts w:ascii="Arial" w:eastAsia="Arial" w:hAnsi="Arial" w:cs="Arial"/>
          <w:highlight w:val="white"/>
        </w:rPr>
        <w:t xml:space="preserve"> Prices).</w:t>
      </w:r>
    </w:p>
    <w:p w14:paraId="4769B0D2" w14:textId="77777777" w:rsidR="008452BC" w:rsidRDefault="00D24293">
      <w:pPr>
        <w:numPr>
          <w:ilvl w:val="0"/>
          <w:numId w:val="8"/>
        </w:numPr>
        <w:tabs>
          <w:tab w:val="left" w:pos="709"/>
          <w:tab w:val="left" w:pos="1270"/>
        </w:tabs>
        <w:spacing w:after="120" w:line="240" w:lineRule="auto"/>
        <w:ind w:left="425"/>
        <w:rPr>
          <w:rFonts w:ascii="Arial" w:eastAsia="Arial" w:hAnsi="Arial" w:cs="Arial"/>
          <w:highlight w:val="white"/>
        </w:rPr>
      </w:pPr>
      <w:r>
        <w:rPr>
          <w:rFonts w:ascii="Arial" w:eastAsia="Arial" w:hAnsi="Arial" w:cs="Arial"/>
          <w:highlight w:val="white"/>
        </w:rPr>
        <w:t>The Supplier shall manage holiday pay in compliance with the Working Time Regulations. Guidance can be found here:</w:t>
      </w:r>
    </w:p>
    <w:p w14:paraId="3CB155AF" w14:textId="77777777" w:rsidR="008452BC" w:rsidRDefault="00D24293">
      <w:pPr>
        <w:tabs>
          <w:tab w:val="left" w:pos="709"/>
          <w:tab w:val="left" w:pos="1270"/>
        </w:tabs>
        <w:spacing w:before="120" w:after="120" w:line="240" w:lineRule="auto"/>
        <w:ind w:left="425"/>
        <w:rPr>
          <w:rFonts w:ascii="Arial" w:eastAsia="Arial" w:hAnsi="Arial" w:cs="Arial"/>
          <w:highlight w:val="white"/>
        </w:rPr>
      </w:pPr>
      <w:hyperlink r:id="rId49">
        <w:r>
          <w:rPr>
            <w:rFonts w:ascii="Arial" w:eastAsia="Arial" w:hAnsi="Arial" w:cs="Arial"/>
            <w:color w:val="1155CC"/>
            <w:highlight w:val="white"/>
            <w:u w:val="single"/>
          </w:rPr>
          <w:t>https://www.gov.uk/holiday-entitlement-rights/holiday-pay-the-basics</w:t>
        </w:r>
      </w:hyperlink>
    </w:p>
    <w:p w14:paraId="7A30FBE7" w14:textId="77777777" w:rsidR="008452BC" w:rsidRDefault="008452BC">
      <w:pPr>
        <w:spacing w:after="200" w:line="276" w:lineRule="auto"/>
        <w:ind w:left="792"/>
        <w:rPr>
          <w:rFonts w:ascii="Arial" w:eastAsia="Arial" w:hAnsi="Arial" w:cs="Arial"/>
        </w:rPr>
      </w:pPr>
    </w:p>
    <w:p w14:paraId="443CCB3F" w14:textId="77777777" w:rsidR="008452BC" w:rsidRDefault="00D24293">
      <w:pPr>
        <w:rPr>
          <w:rFonts w:ascii="Arial" w:eastAsia="Arial" w:hAnsi="Arial" w:cs="Arial"/>
          <w:b/>
          <w:bCs/>
        </w:rPr>
      </w:pPr>
      <w:r>
        <w:br w:type="page"/>
      </w:r>
    </w:p>
    <w:p w14:paraId="6B4E1350" w14:textId="77777777" w:rsidR="008452BC" w:rsidRDefault="00D24293">
      <w:pPr>
        <w:rPr>
          <w:rFonts w:ascii="Arial" w:eastAsia="Arial" w:hAnsi="Arial" w:cs="Arial"/>
          <w:b/>
          <w:bCs/>
        </w:rPr>
      </w:pPr>
      <w:bookmarkStart w:id="1" w:name="_heading=h.2dl1c17pxb3v" w:colFirst="0" w:colLast="0"/>
      <w:bookmarkEnd w:id="1"/>
      <w:r>
        <w:rPr>
          <w:rFonts w:ascii="Arial" w:eastAsia="Arial" w:hAnsi="Arial" w:cs="Arial"/>
          <w:b/>
          <w:bCs/>
        </w:rPr>
        <w:lastRenderedPageBreak/>
        <w:t>ANNEX B: WORK-SEEKER PAY AND CHARGING STRUCTURE (FIXED TERM AND PERMANENT DEPLOYMENT)</w:t>
      </w:r>
    </w:p>
    <w:p w14:paraId="2D47E5B1" w14:textId="77777777" w:rsidR="008452BC" w:rsidRDefault="00D24293">
      <w:pPr>
        <w:numPr>
          <w:ilvl w:val="0"/>
          <w:numId w:val="2"/>
        </w:numPr>
        <w:pBdr>
          <w:top w:val="nil"/>
          <w:left w:val="nil"/>
          <w:bottom w:val="nil"/>
          <w:right w:val="nil"/>
          <w:between w:val="nil"/>
        </w:pBdr>
        <w:tabs>
          <w:tab w:val="left" w:pos="709"/>
          <w:tab w:val="left" w:pos="1270"/>
        </w:tabs>
        <w:spacing w:before="120" w:after="0" w:line="240" w:lineRule="auto"/>
        <w:ind w:left="283"/>
        <w:rPr>
          <w:rFonts w:ascii="Arial" w:eastAsia="Arial" w:hAnsi="Arial" w:cs="Arial"/>
        </w:rPr>
      </w:pPr>
      <w:r>
        <w:rPr>
          <w:rFonts w:ascii="Arial" w:eastAsia="Arial" w:hAnsi="Arial" w:cs="Arial"/>
        </w:rPr>
        <w:t>The Supplier shall only charge in line with the Framework Schedule 3 (Framework Prices) or Call-Off Schedule 5 (Pricing Details) for the Deliverables supplied to the Buye</w:t>
      </w:r>
      <w:r>
        <w:rPr>
          <w:rFonts w:ascii="Arial" w:eastAsia="Arial" w:hAnsi="Arial" w:cs="Arial"/>
        </w:rPr>
        <w:t>r.</w:t>
      </w:r>
    </w:p>
    <w:p w14:paraId="3A437411" w14:textId="77777777" w:rsidR="008452BC" w:rsidRDefault="00D24293">
      <w:pPr>
        <w:numPr>
          <w:ilvl w:val="0"/>
          <w:numId w:val="2"/>
        </w:numPr>
        <w:pBdr>
          <w:top w:val="nil"/>
          <w:left w:val="nil"/>
          <w:bottom w:val="nil"/>
          <w:right w:val="nil"/>
          <w:between w:val="nil"/>
        </w:pBdr>
        <w:tabs>
          <w:tab w:val="left" w:pos="709"/>
          <w:tab w:val="left" w:pos="1270"/>
        </w:tabs>
        <w:spacing w:after="0" w:line="240" w:lineRule="auto"/>
        <w:ind w:left="283"/>
        <w:rPr>
          <w:rFonts w:ascii="Arial" w:eastAsia="Arial" w:hAnsi="Arial" w:cs="Arial"/>
        </w:rPr>
      </w:pPr>
      <w:r>
        <w:rPr>
          <w:rFonts w:ascii="Arial" w:eastAsia="Arial" w:hAnsi="Arial" w:cs="Arial"/>
        </w:rPr>
        <w:t>The fee chargeable for a Work-</w:t>
      </w:r>
      <w:proofErr w:type="gramStart"/>
      <w:r>
        <w:rPr>
          <w:rFonts w:ascii="Arial" w:eastAsia="Arial" w:hAnsi="Arial" w:cs="Arial"/>
        </w:rPr>
        <w:t>seeker  shall</w:t>
      </w:r>
      <w:proofErr w:type="gramEnd"/>
      <w:r>
        <w:rPr>
          <w:rFonts w:ascii="Arial" w:eastAsia="Arial" w:hAnsi="Arial" w:cs="Arial"/>
        </w:rPr>
        <w:t xml:space="preserve"> not exceed the percentage tendered in line with Framework Schedule 3 (Framework Prices or call off Schedule 5 (Pricing Details). </w:t>
      </w:r>
    </w:p>
    <w:p w14:paraId="48C895EE" w14:textId="77777777" w:rsidR="008452BC" w:rsidRDefault="00D24293">
      <w:pPr>
        <w:numPr>
          <w:ilvl w:val="0"/>
          <w:numId w:val="2"/>
        </w:numPr>
        <w:pBdr>
          <w:top w:val="nil"/>
          <w:left w:val="nil"/>
          <w:bottom w:val="nil"/>
          <w:right w:val="nil"/>
          <w:between w:val="nil"/>
        </w:pBdr>
        <w:tabs>
          <w:tab w:val="left" w:pos="709"/>
          <w:tab w:val="left" w:pos="1270"/>
        </w:tabs>
        <w:spacing w:after="0" w:line="240" w:lineRule="auto"/>
        <w:ind w:left="283"/>
        <w:rPr>
          <w:rFonts w:ascii="Arial" w:eastAsia="Arial" w:hAnsi="Arial" w:cs="Arial"/>
        </w:rPr>
      </w:pPr>
      <w:r>
        <w:rPr>
          <w:rFonts w:ascii="Arial" w:eastAsia="Arial" w:hAnsi="Arial" w:cs="Arial"/>
        </w:rPr>
        <w:t>The fee chargeable for a Permanent Worker shall not exceed the framework maximu</w:t>
      </w:r>
      <w:r>
        <w:rPr>
          <w:rFonts w:ascii="Arial" w:eastAsia="Arial" w:hAnsi="Arial" w:cs="Arial"/>
        </w:rPr>
        <w:t>m percentage of the total annual salary.</w:t>
      </w:r>
    </w:p>
    <w:p w14:paraId="522C9890" w14:textId="77777777" w:rsidR="008452BC" w:rsidRDefault="00D24293">
      <w:pPr>
        <w:numPr>
          <w:ilvl w:val="0"/>
          <w:numId w:val="2"/>
        </w:numPr>
        <w:pBdr>
          <w:top w:val="nil"/>
          <w:left w:val="nil"/>
          <w:bottom w:val="nil"/>
          <w:right w:val="nil"/>
          <w:between w:val="nil"/>
        </w:pBdr>
        <w:tabs>
          <w:tab w:val="left" w:pos="709"/>
          <w:tab w:val="left" w:pos="1270"/>
        </w:tabs>
        <w:spacing w:after="0" w:line="240" w:lineRule="auto"/>
        <w:ind w:left="283"/>
        <w:rPr>
          <w:rFonts w:ascii="Arial" w:eastAsia="Arial" w:hAnsi="Arial" w:cs="Arial"/>
        </w:rPr>
      </w:pPr>
      <w:r>
        <w:rPr>
          <w:rFonts w:ascii="Arial" w:eastAsia="Arial" w:hAnsi="Arial" w:cs="Arial"/>
        </w:rPr>
        <w:t xml:space="preserve">The fee chargeable for a Fixed Term Appointment shall not exceed the framework </w:t>
      </w:r>
      <w:proofErr w:type="gramStart"/>
      <w:r>
        <w:rPr>
          <w:rFonts w:ascii="Arial" w:eastAsia="Arial" w:hAnsi="Arial" w:cs="Arial"/>
        </w:rPr>
        <w:t>maximum  percentage</w:t>
      </w:r>
      <w:proofErr w:type="gramEnd"/>
      <w:r>
        <w:rPr>
          <w:rFonts w:ascii="Arial" w:eastAsia="Arial" w:hAnsi="Arial" w:cs="Arial"/>
        </w:rPr>
        <w:t xml:space="preserve"> of the annual salary , pro rata by the duration of the period of the appointment. The fee chargeable shall not:</w:t>
      </w:r>
    </w:p>
    <w:p w14:paraId="13E5A2A2" w14:textId="77777777" w:rsidR="008452BC" w:rsidRDefault="00D24293">
      <w:pPr>
        <w:numPr>
          <w:ilvl w:val="1"/>
          <w:numId w:val="2"/>
        </w:numPr>
        <w:pBdr>
          <w:top w:val="nil"/>
          <w:left w:val="nil"/>
          <w:bottom w:val="nil"/>
          <w:right w:val="nil"/>
          <w:between w:val="nil"/>
        </w:pBdr>
        <w:tabs>
          <w:tab w:val="left" w:pos="709"/>
          <w:tab w:val="left" w:pos="1270"/>
        </w:tabs>
        <w:spacing w:after="0" w:line="240" w:lineRule="auto"/>
        <w:ind w:left="992"/>
        <w:rPr>
          <w:rFonts w:ascii="Arial" w:eastAsia="Arial" w:hAnsi="Arial" w:cs="Arial"/>
        </w:rPr>
      </w:pPr>
      <w:r>
        <w:rPr>
          <w:rFonts w:ascii="Arial" w:eastAsia="Arial" w:hAnsi="Arial" w:cs="Arial"/>
        </w:rPr>
        <w:t>Be less than the call-off agreed percentage of the annual salary pro rata by 3 months;</w:t>
      </w:r>
    </w:p>
    <w:p w14:paraId="6B9CDDEA" w14:textId="77777777" w:rsidR="008452BC" w:rsidRDefault="00D24293">
      <w:pPr>
        <w:numPr>
          <w:ilvl w:val="1"/>
          <w:numId w:val="2"/>
        </w:numPr>
        <w:pBdr>
          <w:top w:val="nil"/>
          <w:left w:val="nil"/>
          <w:bottom w:val="nil"/>
          <w:right w:val="nil"/>
          <w:between w:val="nil"/>
        </w:pBdr>
        <w:tabs>
          <w:tab w:val="left" w:pos="709"/>
          <w:tab w:val="left" w:pos="1270"/>
        </w:tabs>
        <w:spacing w:after="120" w:line="240" w:lineRule="auto"/>
        <w:ind w:left="992"/>
        <w:rPr>
          <w:rFonts w:ascii="Arial" w:eastAsia="Arial" w:hAnsi="Arial" w:cs="Arial"/>
        </w:rPr>
      </w:pPr>
      <w:r>
        <w:rPr>
          <w:rFonts w:ascii="Arial" w:eastAsia="Arial" w:hAnsi="Arial" w:cs="Arial"/>
        </w:rPr>
        <w:t xml:space="preserve">Be more than the framework maximum percentage of the annual salary over a full </w:t>
      </w:r>
      <w:proofErr w:type="gramStart"/>
      <w:r>
        <w:rPr>
          <w:rFonts w:ascii="Arial" w:eastAsia="Arial" w:hAnsi="Arial" w:cs="Arial"/>
        </w:rPr>
        <w:t>12 month</w:t>
      </w:r>
      <w:proofErr w:type="gramEnd"/>
      <w:r>
        <w:rPr>
          <w:rFonts w:ascii="Arial" w:eastAsia="Arial" w:hAnsi="Arial" w:cs="Arial"/>
        </w:rPr>
        <w:t xml:space="preserve"> period (for the avoidance of doubt, if the period of the fixed term appointment e</w:t>
      </w:r>
      <w:r>
        <w:rPr>
          <w:rFonts w:ascii="Arial" w:eastAsia="Arial" w:hAnsi="Arial" w:cs="Arial"/>
        </w:rPr>
        <w:t>xceeds 12 months then no further fees are payable by the Buyer.</w:t>
      </w:r>
    </w:p>
    <w:p w14:paraId="7BFA5BA1" w14:textId="77777777" w:rsidR="008452BC" w:rsidRDefault="008452BC">
      <w:pPr>
        <w:pBdr>
          <w:top w:val="nil"/>
          <w:left w:val="nil"/>
          <w:bottom w:val="nil"/>
          <w:right w:val="nil"/>
          <w:between w:val="nil"/>
        </w:pBdr>
        <w:tabs>
          <w:tab w:val="left" w:pos="709"/>
          <w:tab w:val="left" w:pos="1270"/>
        </w:tabs>
        <w:spacing w:before="120" w:after="120" w:line="240" w:lineRule="auto"/>
        <w:ind w:left="2160"/>
        <w:rPr>
          <w:rFonts w:ascii="Arial" w:eastAsia="Arial" w:hAnsi="Arial" w:cs="Arial"/>
        </w:rPr>
      </w:pPr>
    </w:p>
    <w:tbl>
      <w:tblPr>
        <w:tblStyle w:val="aa"/>
        <w:tblW w:w="6630" w:type="dxa"/>
        <w:tblBorders>
          <w:top w:val="nil"/>
          <w:left w:val="nil"/>
          <w:bottom w:val="nil"/>
          <w:right w:val="nil"/>
          <w:insideH w:val="nil"/>
          <w:insideV w:val="nil"/>
        </w:tblBorders>
        <w:tblLayout w:type="fixed"/>
        <w:tblLook w:val="0600" w:firstRow="0" w:lastRow="0" w:firstColumn="0" w:lastColumn="0" w:noHBand="1" w:noVBand="1"/>
      </w:tblPr>
      <w:tblGrid>
        <w:gridCol w:w="2850"/>
        <w:gridCol w:w="3780"/>
      </w:tblGrid>
      <w:tr w:rsidR="008452BC" w14:paraId="5646D629" w14:textId="77777777">
        <w:trPr>
          <w:trHeight w:val="315"/>
        </w:trPr>
        <w:tc>
          <w:tcPr>
            <w:tcW w:w="2850" w:type="dxa"/>
            <w:tcBorders>
              <w:top w:val="single" w:sz="4" w:space="0" w:color="000000"/>
              <w:left w:val="single" w:sz="4" w:space="0" w:color="000000"/>
              <w:bottom w:val="single" w:sz="4" w:space="0" w:color="000000"/>
              <w:right w:val="single" w:sz="4" w:space="0" w:color="000000"/>
            </w:tcBorders>
            <w:shd w:val="clear" w:color="auto" w:fill="C9DAF8"/>
            <w:tcMar>
              <w:top w:w="40" w:type="dxa"/>
              <w:left w:w="40" w:type="dxa"/>
              <w:bottom w:w="40" w:type="dxa"/>
              <w:right w:w="40" w:type="dxa"/>
            </w:tcMar>
            <w:vAlign w:val="bottom"/>
          </w:tcPr>
          <w:p w14:paraId="4E9A38FB"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b/>
                <w:bCs/>
                <w:sz w:val="20"/>
                <w:szCs w:val="20"/>
              </w:rPr>
              <w:t>Tenure Length</w:t>
            </w:r>
          </w:p>
        </w:tc>
        <w:tc>
          <w:tcPr>
            <w:tcW w:w="3780" w:type="dxa"/>
            <w:tcBorders>
              <w:top w:val="single" w:sz="4" w:space="0" w:color="000000"/>
              <w:left w:val="single" w:sz="4" w:space="0" w:color="CCCCCC"/>
              <w:bottom w:val="single" w:sz="4" w:space="0" w:color="000000"/>
              <w:right w:val="single" w:sz="4" w:space="0" w:color="000000"/>
            </w:tcBorders>
            <w:shd w:val="clear" w:color="auto" w:fill="C9DAF8"/>
            <w:tcMar>
              <w:top w:w="40" w:type="dxa"/>
              <w:left w:w="40" w:type="dxa"/>
              <w:bottom w:w="40" w:type="dxa"/>
              <w:right w:w="40" w:type="dxa"/>
            </w:tcMar>
            <w:vAlign w:val="bottom"/>
          </w:tcPr>
          <w:p w14:paraId="0D88DB04"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b/>
                <w:bCs/>
                <w:sz w:val="20"/>
                <w:szCs w:val="20"/>
              </w:rPr>
              <w:t>Fee Applicable</w:t>
            </w:r>
          </w:p>
        </w:tc>
      </w:tr>
      <w:tr w:rsidR="008452BC" w14:paraId="509757A3" w14:textId="77777777">
        <w:trPr>
          <w:trHeight w:val="315"/>
        </w:trPr>
        <w:tc>
          <w:tcPr>
            <w:tcW w:w="2850"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bottom"/>
          </w:tcPr>
          <w:p w14:paraId="7692B516"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Fixed Term 0 - 3 Months</w:t>
            </w:r>
          </w:p>
        </w:tc>
        <w:tc>
          <w:tcPr>
            <w:tcW w:w="3780" w:type="dxa"/>
            <w:tcBorders>
              <w:top w:val="single" w:sz="4" w:space="0" w:color="CCCCCC"/>
              <w:left w:val="single" w:sz="4" w:space="0" w:color="CCCCCC"/>
              <w:bottom w:val="single" w:sz="4" w:space="0" w:color="000000"/>
              <w:right w:val="single" w:sz="4" w:space="0" w:color="000000"/>
            </w:tcBorders>
            <w:tcMar>
              <w:top w:w="40" w:type="dxa"/>
              <w:left w:w="40" w:type="dxa"/>
              <w:bottom w:w="40" w:type="dxa"/>
              <w:right w:w="40" w:type="dxa"/>
            </w:tcMar>
            <w:vAlign w:val="bottom"/>
          </w:tcPr>
          <w:p w14:paraId="753A1728"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3/12ths of Supplier's annual Supplier Fee</w:t>
            </w:r>
          </w:p>
        </w:tc>
      </w:tr>
      <w:tr w:rsidR="008452BC" w14:paraId="7F1E807B" w14:textId="77777777">
        <w:trPr>
          <w:trHeight w:val="315"/>
        </w:trPr>
        <w:tc>
          <w:tcPr>
            <w:tcW w:w="2850"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bottom"/>
          </w:tcPr>
          <w:p w14:paraId="5909D6AA"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Fixed Term - 6 Months</w:t>
            </w:r>
          </w:p>
        </w:tc>
        <w:tc>
          <w:tcPr>
            <w:tcW w:w="3780" w:type="dxa"/>
            <w:tcBorders>
              <w:top w:val="single" w:sz="4" w:space="0" w:color="CCCCCC"/>
              <w:left w:val="single" w:sz="4" w:space="0" w:color="CCCCCC"/>
              <w:bottom w:val="single" w:sz="4" w:space="0" w:color="000000"/>
              <w:right w:val="single" w:sz="4" w:space="0" w:color="000000"/>
            </w:tcBorders>
            <w:tcMar>
              <w:top w:w="40" w:type="dxa"/>
              <w:left w:w="40" w:type="dxa"/>
              <w:bottom w:w="40" w:type="dxa"/>
              <w:right w:w="40" w:type="dxa"/>
            </w:tcMar>
            <w:vAlign w:val="bottom"/>
          </w:tcPr>
          <w:p w14:paraId="697D186A"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6/12ths of Supplier's annual Supplier Fee</w:t>
            </w:r>
          </w:p>
        </w:tc>
      </w:tr>
      <w:tr w:rsidR="008452BC" w14:paraId="4450CA30" w14:textId="77777777">
        <w:trPr>
          <w:trHeight w:val="315"/>
        </w:trPr>
        <w:tc>
          <w:tcPr>
            <w:tcW w:w="2850"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bottom"/>
          </w:tcPr>
          <w:p w14:paraId="5033F70D"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Fixed Term - 9 Months</w:t>
            </w:r>
          </w:p>
        </w:tc>
        <w:tc>
          <w:tcPr>
            <w:tcW w:w="3780" w:type="dxa"/>
            <w:tcBorders>
              <w:top w:val="single" w:sz="4" w:space="0" w:color="CCCCCC"/>
              <w:left w:val="single" w:sz="4" w:space="0" w:color="CCCCCC"/>
              <w:bottom w:val="single" w:sz="4" w:space="0" w:color="000000"/>
              <w:right w:val="single" w:sz="4" w:space="0" w:color="000000"/>
            </w:tcBorders>
            <w:tcMar>
              <w:top w:w="40" w:type="dxa"/>
              <w:left w:w="40" w:type="dxa"/>
              <w:bottom w:w="40" w:type="dxa"/>
              <w:right w:w="40" w:type="dxa"/>
            </w:tcMar>
            <w:vAlign w:val="bottom"/>
          </w:tcPr>
          <w:p w14:paraId="74999E0A"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9/12ths of Supplier's annual Supplier Fee</w:t>
            </w:r>
          </w:p>
        </w:tc>
      </w:tr>
      <w:tr w:rsidR="008452BC" w14:paraId="724021BD" w14:textId="77777777">
        <w:trPr>
          <w:trHeight w:val="315"/>
        </w:trPr>
        <w:tc>
          <w:tcPr>
            <w:tcW w:w="2850"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bottom"/>
          </w:tcPr>
          <w:p w14:paraId="6A696448"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Fixed Term - 12 Months +</w:t>
            </w:r>
          </w:p>
        </w:tc>
        <w:tc>
          <w:tcPr>
            <w:tcW w:w="3780" w:type="dxa"/>
            <w:tcBorders>
              <w:top w:val="single" w:sz="4" w:space="0" w:color="CCCCCC"/>
              <w:left w:val="single" w:sz="4" w:space="0" w:color="CCCCCC"/>
              <w:bottom w:val="single" w:sz="4" w:space="0" w:color="000000"/>
              <w:right w:val="single" w:sz="4" w:space="0" w:color="000000"/>
            </w:tcBorders>
            <w:tcMar>
              <w:top w:w="40" w:type="dxa"/>
              <w:left w:w="40" w:type="dxa"/>
              <w:bottom w:w="40" w:type="dxa"/>
              <w:right w:w="40" w:type="dxa"/>
            </w:tcMar>
            <w:vAlign w:val="bottom"/>
          </w:tcPr>
          <w:p w14:paraId="68391DFB"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Supplier's full annual Supplier Fee</w:t>
            </w:r>
          </w:p>
        </w:tc>
      </w:tr>
      <w:tr w:rsidR="008452BC" w14:paraId="2A88E6F7" w14:textId="77777777">
        <w:trPr>
          <w:trHeight w:val="315"/>
        </w:trPr>
        <w:tc>
          <w:tcPr>
            <w:tcW w:w="2850" w:type="dxa"/>
            <w:tcBorders>
              <w:top w:val="single" w:sz="4" w:space="0" w:color="CCCCCC"/>
              <w:left w:val="single" w:sz="4" w:space="0" w:color="000000"/>
              <w:bottom w:val="single" w:sz="4" w:space="0" w:color="000000"/>
              <w:right w:val="single" w:sz="4" w:space="0" w:color="000000"/>
            </w:tcBorders>
            <w:tcMar>
              <w:top w:w="40" w:type="dxa"/>
              <w:left w:w="40" w:type="dxa"/>
              <w:bottom w:w="40" w:type="dxa"/>
              <w:right w:w="40" w:type="dxa"/>
            </w:tcMar>
            <w:vAlign w:val="bottom"/>
          </w:tcPr>
          <w:p w14:paraId="215B3DA8"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Permanent Placement</w:t>
            </w:r>
          </w:p>
        </w:tc>
        <w:tc>
          <w:tcPr>
            <w:tcW w:w="3780" w:type="dxa"/>
            <w:tcBorders>
              <w:top w:val="single" w:sz="4" w:space="0" w:color="CCCCCC"/>
              <w:left w:val="single" w:sz="4" w:space="0" w:color="CCCCCC"/>
              <w:bottom w:val="single" w:sz="4" w:space="0" w:color="000000"/>
              <w:right w:val="single" w:sz="4" w:space="0" w:color="000000"/>
            </w:tcBorders>
            <w:tcMar>
              <w:top w:w="40" w:type="dxa"/>
              <w:left w:w="40" w:type="dxa"/>
              <w:bottom w:w="40" w:type="dxa"/>
              <w:right w:w="40" w:type="dxa"/>
            </w:tcMar>
            <w:vAlign w:val="bottom"/>
          </w:tcPr>
          <w:p w14:paraId="44592262" w14:textId="77777777" w:rsidR="008452BC" w:rsidRDefault="00D24293">
            <w:pPr>
              <w:widowControl w:val="0"/>
              <w:spacing w:after="0" w:line="276" w:lineRule="auto"/>
              <w:rPr>
                <w:rFonts w:ascii="Arial" w:eastAsia="Arial" w:hAnsi="Arial" w:cs="Arial"/>
                <w:sz w:val="20"/>
                <w:szCs w:val="20"/>
              </w:rPr>
            </w:pPr>
            <w:r>
              <w:rPr>
                <w:rFonts w:ascii="Arial" w:eastAsia="Arial" w:hAnsi="Arial" w:cs="Arial"/>
                <w:sz w:val="20"/>
                <w:szCs w:val="20"/>
              </w:rPr>
              <w:t>Supplier's full annual Supplier Fee</w:t>
            </w:r>
          </w:p>
        </w:tc>
      </w:tr>
    </w:tbl>
    <w:p w14:paraId="611151A5" w14:textId="77777777" w:rsidR="008452BC" w:rsidRDefault="008452BC">
      <w:pPr>
        <w:pBdr>
          <w:top w:val="nil"/>
          <w:left w:val="nil"/>
          <w:bottom w:val="nil"/>
          <w:right w:val="nil"/>
          <w:between w:val="nil"/>
        </w:pBdr>
        <w:tabs>
          <w:tab w:val="left" w:pos="709"/>
          <w:tab w:val="left" w:pos="1270"/>
        </w:tabs>
        <w:spacing w:before="120" w:after="120" w:line="240" w:lineRule="auto"/>
        <w:rPr>
          <w:rFonts w:ascii="Arial" w:eastAsia="Arial" w:hAnsi="Arial" w:cs="Arial"/>
        </w:rPr>
      </w:pPr>
    </w:p>
    <w:p w14:paraId="7075FE74" w14:textId="77777777" w:rsidR="008452BC" w:rsidRDefault="00D24293">
      <w:pPr>
        <w:numPr>
          <w:ilvl w:val="0"/>
          <w:numId w:val="2"/>
        </w:numPr>
        <w:pBdr>
          <w:top w:val="nil"/>
          <w:left w:val="nil"/>
          <w:bottom w:val="nil"/>
          <w:right w:val="nil"/>
          <w:between w:val="nil"/>
        </w:pBdr>
        <w:tabs>
          <w:tab w:val="left" w:pos="709"/>
          <w:tab w:val="left" w:pos="1270"/>
        </w:tabs>
        <w:spacing w:before="120" w:after="0" w:line="240" w:lineRule="auto"/>
        <w:ind w:left="283"/>
        <w:rPr>
          <w:rFonts w:ascii="Arial" w:eastAsia="Arial" w:hAnsi="Arial" w:cs="Arial"/>
        </w:rPr>
      </w:pPr>
      <w:r>
        <w:rPr>
          <w:rFonts w:ascii="Arial" w:eastAsia="Arial" w:hAnsi="Arial" w:cs="Arial"/>
        </w:rPr>
        <w:t>The Supplier shall ensure all invoices to the Buyers are clear, accurate and transparent containing as a minimum, the components listed below (as example pay types) as separate line items to illustrate the breakdown of the total percentage charge.</w:t>
      </w:r>
    </w:p>
    <w:p w14:paraId="79AFAE56" w14:textId="77777777" w:rsidR="008452BC" w:rsidRDefault="00D24293">
      <w:pPr>
        <w:numPr>
          <w:ilvl w:val="0"/>
          <w:numId w:val="2"/>
        </w:numPr>
        <w:pBdr>
          <w:top w:val="nil"/>
          <w:left w:val="nil"/>
          <w:bottom w:val="nil"/>
          <w:right w:val="nil"/>
          <w:between w:val="nil"/>
        </w:pBdr>
        <w:tabs>
          <w:tab w:val="left" w:pos="709"/>
          <w:tab w:val="left" w:pos="1270"/>
        </w:tabs>
        <w:spacing w:after="120" w:line="240" w:lineRule="auto"/>
        <w:ind w:left="283"/>
        <w:rPr>
          <w:rFonts w:ascii="Arial" w:eastAsia="Arial" w:hAnsi="Arial" w:cs="Arial"/>
        </w:rPr>
      </w:pPr>
      <w:r>
        <w:rPr>
          <w:rFonts w:ascii="Arial" w:eastAsia="Arial" w:hAnsi="Arial" w:cs="Arial"/>
        </w:rPr>
        <w:t>When a S</w:t>
      </w:r>
      <w:r>
        <w:rPr>
          <w:rFonts w:ascii="Arial" w:eastAsia="Arial" w:hAnsi="Arial" w:cs="Arial"/>
        </w:rPr>
        <w:t xml:space="preserve">upplier provides a quote for a Work-seeker they shall quote on the basis of the above, which is inclusive of all relevant Services in this Schedule. </w:t>
      </w:r>
    </w:p>
    <w:p w14:paraId="63BFFF5E" w14:textId="77777777" w:rsidR="008452BC" w:rsidRDefault="008452BC">
      <w:pPr>
        <w:rPr>
          <w:rFonts w:ascii="Arial" w:eastAsia="Arial" w:hAnsi="Arial" w:cs="Arial"/>
        </w:rPr>
      </w:pPr>
    </w:p>
    <w:p w14:paraId="57B4A92A" w14:textId="77777777" w:rsidR="008452BC" w:rsidRDefault="008452BC">
      <w:pPr>
        <w:rPr>
          <w:rFonts w:ascii="Arial" w:eastAsia="Arial" w:hAnsi="Arial" w:cs="Arial"/>
          <w:b/>
          <w:bCs/>
        </w:rPr>
      </w:pPr>
    </w:p>
    <w:p w14:paraId="48CA9F4D" w14:textId="77777777" w:rsidR="008452BC" w:rsidRDefault="008452BC">
      <w:pPr>
        <w:rPr>
          <w:rFonts w:ascii="Arial" w:eastAsia="Arial" w:hAnsi="Arial" w:cs="Arial"/>
          <w:b/>
          <w:bCs/>
        </w:rPr>
      </w:pPr>
    </w:p>
    <w:p w14:paraId="204E2E28" w14:textId="77777777" w:rsidR="008452BC" w:rsidRDefault="00D24293">
      <w:pPr>
        <w:rPr>
          <w:rFonts w:ascii="Arial" w:eastAsia="Arial" w:hAnsi="Arial" w:cs="Arial"/>
          <w:b/>
          <w:bCs/>
        </w:rPr>
      </w:pPr>
      <w:r>
        <w:br w:type="page"/>
      </w:r>
    </w:p>
    <w:p w14:paraId="724D7E8F" w14:textId="77777777" w:rsidR="008452BC" w:rsidRDefault="00D24293">
      <w:pPr>
        <w:rPr>
          <w:rFonts w:ascii="Arial" w:eastAsia="Arial" w:hAnsi="Arial" w:cs="Arial"/>
          <w:b/>
          <w:bCs/>
        </w:rPr>
      </w:pPr>
      <w:r>
        <w:rPr>
          <w:rFonts w:ascii="Arial" w:eastAsia="Arial" w:hAnsi="Arial" w:cs="Arial"/>
          <w:b/>
          <w:bCs/>
        </w:rPr>
        <w:lastRenderedPageBreak/>
        <w:t>ANNEX C: TEMPORARY WORKER COMPLIANCE CHECKLIST</w:t>
      </w:r>
    </w:p>
    <w:p w14:paraId="21FD1F79" w14:textId="77777777" w:rsidR="008452BC" w:rsidRDefault="00D24293">
      <w:pPr>
        <w:spacing w:after="0" w:line="240" w:lineRule="auto"/>
        <w:jc w:val="both"/>
        <w:rPr>
          <w:rFonts w:ascii="Arial" w:eastAsia="Arial" w:hAnsi="Arial" w:cs="Arial"/>
        </w:rPr>
      </w:pPr>
      <w:r>
        <w:rPr>
          <w:rFonts w:ascii="Arial" w:eastAsia="Arial" w:hAnsi="Arial" w:cs="Arial"/>
        </w:rPr>
        <w:t>The Supplier shall provide the Buyer with a completed Temporary Worker compliance checklist containing the information set out in the attachment below when confirming a booking:</w:t>
      </w:r>
    </w:p>
    <w:p w14:paraId="06AD319D" w14:textId="77777777" w:rsidR="008452BC" w:rsidRDefault="008452BC">
      <w:pPr>
        <w:spacing w:after="0" w:line="240" w:lineRule="auto"/>
        <w:jc w:val="both"/>
        <w:rPr>
          <w:rFonts w:ascii="Arial" w:eastAsia="Arial" w:hAnsi="Arial" w:cs="Arial"/>
        </w:rPr>
      </w:pPr>
    </w:p>
    <w:tbl>
      <w:tblPr>
        <w:tblStyle w:val="ab"/>
        <w:tblW w:w="101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28"/>
        <w:gridCol w:w="3600"/>
        <w:gridCol w:w="1800"/>
        <w:gridCol w:w="600"/>
        <w:gridCol w:w="1080"/>
        <w:gridCol w:w="1086"/>
      </w:tblGrid>
      <w:tr w:rsidR="008452BC" w14:paraId="7A36F3CB" w14:textId="77777777">
        <w:trPr>
          <w:trHeight w:val="475"/>
        </w:trPr>
        <w:tc>
          <w:tcPr>
            <w:tcW w:w="20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D55008B" w14:textId="5E517323" w:rsidR="008452BC" w:rsidRDefault="00D34E12">
            <w:pPr>
              <w:jc w:val="both"/>
              <w:rPr>
                <w:rFonts w:ascii="Arial" w:eastAsia="Arial" w:hAnsi="Arial" w:cs="Arial"/>
                <w:b/>
                <w:bCs/>
              </w:rPr>
            </w:pPr>
            <w:r>
              <w:rPr>
                <w:rFonts w:ascii="Arial" w:eastAsia="Arial" w:hAnsi="Arial" w:cs="Arial"/>
                <w:b/>
                <w:bCs/>
              </w:rPr>
              <w:t>GCA</w:t>
            </w:r>
            <w:r w:rsidR="00D24293">
              <w:rPr>
                <w:rFonts w:ascii="Arial" w:eastAsia="Arial" w:hAnsi="Arial" w:cs="Arial"/>
                <w:b/>
                <w:bCs/>
              </w:rPr>
              <w:t xml:space="preserve"> Framework Title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02AA4B" w14:textId="77777777" w:rsidR="008452BC" w:rsidRDefault="00D24293">
            <w:pPr>
              <w:jc w:val="both"/>
              <w:rPr>
                <w:rFonts w:ascii="Arial" w:eastAsia="Arial" w:hAnsi="Arial" w:cs="Arial"/>
              </w:rPr>
            </w:pPr>
            <w:r>
              <w:rPr>
                <w:rFonts w:ascii="Arial" w:eastAsia="Arial" w:hAnsi="Arial" w:cs="Arial"/>
              </w:rPr>
              <w:t>Supply Teachers and Education Recruitment</w:t>
            </w:r>
          </w:p>
        </w:tc>
        <w:tc>
          <w:tcPr>
            <w:tcW w:w="240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E4BB1E5" w14:textId="20553746" w:rsidR="008452BC" w:rsidRDefault="00D34E12">
            <w:pPr>
              <w:jc w:val="both"/>
              <w:rPr>
                <w:rFonts w:ascii="Arial" w:eastAsia="Arial" w:hAnsi="Arial" w:cs="Arial"/>
              </w:rPr>
            </w:pPr>
            <w:r>
              <w:rPr>
                <w:rFonts w:ascii="Arial" w:eastAsia="Arial" w:hAnsi="Arial" w:cs="Arial"/>
                <w:b/>
                <w:bCs/>
              </w:rPr>
              <w:t>GCA</w:t>
            </w:r>
            <w:r w:rsidR="00D24293">
              <w:rPr>
                <w:rFonts w:ascii="Arial" w:eastAsia="Arial" w:hAnsi="Arial" w:cs="Arial"/>
                <w:b/>
                <w:bCs/>
              </w:rPr>
              <w:t xml:space="preserve"> Framework R</w:t>
            </w:r>
            <w:r w:rsidR="00D24293">
              <w:rPr>
                <w:rFonts w:ascii="Arial" w:eastAsia="Arial" w:hAnsi="Arial" w:cs="Arial"/>
                <w:b/>
                <w:bCs/>
              </w:rPr>
              <w:t>eference</w:t>
            </w:r>
          </w:p>
        </w:tc>
        <w:tc>
          <w:tcPr>
            <w:tcW w:w="216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F4964E" w14:textId="77777777" w:rsidR="008452BC" w:rsidRDefault="00D24293">
            <w:pPr>
              <w:jc w:val="both"/>
              <w:rPr>
                <w:rFonts w:ascii="Arial" w:eastAsia="Arial" w:hAnsi="Arial" w:cs="Arial"/>
              </w:rPr>
            </w:pPr>
            <w:r>
              <w:rPr>
                <w:rFonts w:ascii="Arial" w:eastAsia="Arial" w:hAnsi="Arial" w:cs="Arial"/>
                <w:b/>
                <w:bCs/>
              </w:rPr>
              <w:t>RM6376</w:t>
            </w:r>
          </w:p>
        </w:tc>
      </w:tr>
      <w:tr w:rsidR="008452BC" w14:paraId="779E86D3" w14:textId="77777777">
        <w:trPr>
          <w:trHeight w:val="428"/>
        </w:trPr>
        <w:tc>
          <w:tcPr>
            <w:tcW w:w="20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9339B33" w14:textId="77777777" w:rsidR="008452BC" w:rsidRDefault="00D24293">
            <w:pPr>
              <w:jc w:val="both"/>
              <w:rPr>
                <w:rFonts w:ascii="Arial" w:eastAsia="Arial" w:hAnsi="Arial" w:cs="Arial"/>
                <w:b/>
                <w:bCs/>
              </w:rPr>
            </w:pPr>
            <w:r>
              <w:rPr>
                <w:rFonts w:ascii="Arial" w:eastAsia="Arial" w:hAnsi="Arial" w:cs="Arial"/>
                <w:b/>
                <w:bCs/>
              </w:rPr>
              <w:t>Buyer’s name</w:t>
            </w:r>
          </w:p>
          <w:p w14:paraId="3BD5AF19" w14:textId="77777777" w:rsidR="008452BC" w:rsidRDefault="00D24293">
            <w:pPr>
              <w:jc w:val="both"/>
              <w:rPr>
                <w:rFonts w:ascii="Arial" w:eastAsia="Arial" w:hAnsi="Arial" w:cs="Arial"/>
                <w:b/>
                <w:bCs/>
              </w:rPr>
            </w:pPr>
            <w:r>
              <w:rPr>
                <w:rFonts w:ascii="Arial" w:eastAsia="Arial" w:hAnsi="Arial" w:cs="Arial"/>
                <w:b/>
                <w:bCs/>
              </w:rPr>
              <w:t>(location)</w:t>
            </w:r>
          </w:p>
        </w:tc>
        <w:tc>
          <w:tcPr>
            <w:tcW w:w="36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AB1512" w14:textId="77777777" w:rsidR="008452BC" w:rsidRDefault="00D24293">
            <w:pPr>
              <w:jc w:val="both"/>
              <w:rPr>
                <w:rFonts w:ascii="Arial" w:eastAsia="Arial" w:hAnsi="Arial" w:cs="Arial"/>
              </w:rPr>
            </w:pPr>
            <w:r>
              <w:rPr>
                <w:rFonts w:ascii="Arial" w:eastAsia="Arial" w:hAnsi="Arial" w:cs="Arial"/>
                <w:color w:val="A6A6A6"/>
              </w:rPr>
              <w:t>School name</w:t>
            </w:r>
          </w:p>
        </w:tc>
        <w:tc>
          <w:tcPr>
            <w:tcW w:w="240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15415DA" w14:textId="77777777" w:rsidR="008452BC" w:rsidRDefault="00D24293">
            <w:pPr>
              <w:jc w:val="both"/>
              <w:rPr>
                <w:rFonts w:ascii="Arial" w:eastAsia="Arial" w:hAnsi="Arial" w:cs="Arial"/>
                <w:b/>
                <w:bCs/>
              </w:rPr>
            </w:pPr>
            <w:r>
              <w:rPr>
                <w:rFonts w:ascii="Arial" w:eastAsia="Arial" w:hAnsi="Arial" w:cs="Arial"/>
                <w:b/>
                <w:bCs/>
              </w:rPr>
              <w:t xml:space="preserve">Buyers reference no. </w:t>
            </w:r>
          </w:p>
          <w:p w14:paraId="01D71C86" w14:textId="77777777" w:rsidR="008452BC" w:rsidRDefault="00D24293">
            <w:pPr>
              <w:jc w:val="both"/>
              <w:rPr>
                <w:rFonts w:ascii="Arial" w:eastAsia="Arial" w:hAnsi="Arial" w:cs="Arial"/>
              </w:rPr>
            </w:pPr>
            <w:r>
              <w:rPr>
                <w:rFonts w:ascii="Arial" w:eastAsia="Arial" w:hAnsi="Arial" w:cs="Arial"/>
                <w:b/>
                <w:bCs/>
              </w:rPr>
              <w:t>(</w:t>
            </w:r>
            <w:proofErr w:type="gramStart"/>
            <w:r>
              <w:rPr>
                <w:rFonts w:ascii="Arial" w:eastAsia="Arial" w:hAnsi="Arial" w:cs="Arial"/>
                <w:b/>
                <w:bCs/>
              </w:rPr>
              <w:t>if</w:t>
            </w:r>
            <w:proofErr w:type="gramEnd"/>
            <w:r>
              <w:rPr>
                <w:rFonts w:ascii="Arial" w:eastAsia="Arial" w:hAnsi="Arial" w:cs="Arial"/>
                <w:b/>
                <w:bCs/>
              </w:rPr>
              <w:t xml:space="preserve"> provided)</w:t>
            </w:r>
          </w:p>
        </w:tc>
        <w:tc>
          <w:tcPr>
            <w:tcW w:w="216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6DE95E" w14:textId="77777777" w:rsidR="008452BC" w:rsidRDefault="00D24293">
            <w:pPr>
              <w:jc w:val="both"/>
              <w:rPr>
                <w:rFonts w:ascii="Arial" w:eastAsia="Arial" w:hAnsi="Arial" w:cs="Arial"/>
                <w:color w:val="A6A6A6"/>
              </w:rPr>
            </w:pPr>
            <w:r>
              <w:rPr>
                <w:rFonts w:ascii="Arial" w:eastAsia="Arial" w:hAnsi="Arial" w:cs="Arial"/>
                <w:color w:val="A6A6A6"/>
              </w:rPr>
              <w:t>000000000000</w:t>
            </w:r>
          </w:p>
        </w:tc>
      </w:tr>
      <w:tr w:rsidR="008452BC" w14:paraId="10EE9032" w14:textId="77777777">
        <w:trPr>
          <w:trHeight w:val="396"/>
        </w:trPr>
        <w:tc>
          <w:tcPr>
            <w:tcW w:w="20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7A74F08" w14:textId="77777777" w:rsidR="008452BC" w:rsidRDefault="00D24293">
            <w:pPr>
              <w:jc w:val="both"/>
              <w:rPr>
                <w:rFonts w:ascii="Arial" w:eastAsia="Arial" w:hAnsi="Arial" w:cs="Arial"/>
                <w:b/>
                <w:bCs/>
              </w:rPr>
            </w:pPr>
            <w:r>
              <w:rPr>
                <w:rFonts w:ascii="Arial" w:eastAsia="Arial" w:hAnsi="Arial" w:cs="Arial"/>
                <w:b/>
                <w:bCs/>
              </w:rPr>
              <w:t>Job Title</w:t>
            </w:r>
          </w:p>
        </w:tc>
        <w:tc>
          <w:tcPr>
            <w:tcW w:w="36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8F9B7C" w14:textId="77777777" w:rsidR="008452BC" w:rsidRDefault="00D24293">
            <w:pPr>
              <w:jc w:val="both"/>
              <w:rPr>
                <w:rFonts w:ascii="Arial" w:eastAsia="Arial" w:hAnsi="Arial" w:cs="Arial"/>
                <w:color w:val="A6A6A6"/>
              </w:rPr>
            </w:pPr>
            <w:r>
              <w:rPr>
                <w:rFonts w:ascii="Arial" w:eastAsia="Arial" w:hAnsi="Arial" w:cs="Arial"/>
                <w:color w:val="A6A6A6"/>
              </w:rPr>
              <w:t>Teacher</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84C92A8" w14:textId="77777777" w:rsidR="008452BC" w:rsidRDefault="00D24293">
            <w:pPr>
              <w:jc w:val="both"/>
              <w:rPr>
                <w:rFonts w:ascii="Arial" w:eastAsia="Arial" w:hAnsi="Arial" w:cs="Arial"/>
                <w:b/>
                <w:bCs/>
              </w:rPr>
            </w:pPr>
            <w:r>
              <w:rPr>
                <w:rFonts w:ascii="Arial" w:eastAsia="Arial" w:hAnsi="Arial" w:cs="Arial"/>
                <w:b/>
                <w:bCs/>
              </w:rPr>
              <w:t>Subject Specialist</w:t>
            </w:r>
          </w:p>
        </w:tc>
        <w:tc>
          <w:tcPr>
            <w:tcW w:w="276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A2E9C1" w14:textId="77777777" w:rsidR="008452BC" w:rsidRDefault="00D24293">
            <w:pPr>
              <w:jc w:val="both"/>
              <w:rPr>
                <w:rFonts w:ascii="Arial" w:eastAsia="Arial" w:hAnsi="Arial" w:cs="Arial"/>
                <w:color w:val="A6A6A6"/>
              </w:rPr>
            </w:pPr>
            <w:r>
              <w:rPr>
                <w:rFonts w:ascii="Arial" w:eastAsia="Arial" w:hAnsi="Arial" w:cs="Arial"/>
                <w:color w:val="A6A6A6"/>
              </w:rPr>
              <w:t>Geography</w:t>
            </w:r>
          </w:p>
        </w:tc>
      </w:tr>
      <w:tr w:rsidR="008452BC" w14:paraId="55000D65" w14:textId="77777777">
        <w:trPr>
          <w:trHeight w:val="420"/>
        </w:trPr>
        <w:tc>
          <w:tcPr>
            <w:tcW w:w="20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B1E840A" w14:textId="77777777" w:rsidR="008452BC" w:rsidRDefault="00D24293">
            <w:pPr>
              <w:jc w:val="both"/>
              <w:rPr>
                <w:rFonts w:ascii="Arial" w:eastAsia="Arial" w:hAnsi="Arial" w:cs="Arial"/>
                <w:b/>
                <w:bCs/>
              </w:rPr>
            </w:pPr>
            <w:r>
              <w:rPr>
                <w:rFonts w:ascii="Arial" w:eastAsia="Arial" w:hAnsi="Arial" w:cs="Arial"/>
                <w:b/>
                <w:bCs/>
              </w:rPr>
              <w:t>Placement date from</w:t>
            </w:r>
          </w:p>
        </w:tc>
        <w:tc>
          <w:tcPr>
            <w:tcW w:w="36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BC3E1C" w14:textId="77777777" w:rsidR="008452BC" w:rsidRDefault="00D24293">
            <w:pPr>
              <w:jc w:val="both"/>
              <w:rPr>
                <w:rFonts w:ascii="Arial" w:eastAsia="Arial" w:hAnsi="Arial" w:cs="Arial"/>
                <w:color w:val="A6A6A6"/>
              </w:rPr>
            </w:pPr>
            <w:r>
              <w:rPr>
                <w:rFonts w:ascii="Arial" w:eastAsia="Arial" w:hAnsi="Arial" w:cs="Arial"/>
                <w:color w:val="A6A6A6"/>
              </w:rPr>
              <w:t>DD/MM/YYYY</w:t>
            </w:r>
          </w:p>
        </w:tc>
        <w:tc>
          <w:tcPr>
            <w:tcW w:w="1800"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CA7A723" w14:textId="77777777" w:rsidR="008452BC" w:rsidRDefault="00D24293">
            <w:pPr>
              <w:jc w:val="both"/>
              <w:rPr>
                <w:rFonts w:ascii="Arial" w:eastAsia="Arial" w:hAnsi="Arial" w:cs="Arial"/>
                <w:b/>
                <w:bCs/>
              </w:rPr>
            </w:pPr>
            <w:r>
              <w:rPr>
                <w:rFonts w:ascii="Arial" w:eastAsia="Arial" w:hAnsi="Arial" w:cs="Arial"/>
                <w:b/>
                <w:bCs/>
              </w:rPr>
              <w:t>Placement date to</w:t>
            </w:r>
          </w:p>
        </w:tc>
        <w:tc>
          <w:tcPr>
            <w:tcW w:w="276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C3EA4A" w14:textId="77777777" w:rsidR="008452BC" w:rsidRDefault="00D24293">
            <w:pPr>
              <w:jc w:val="both"/>
              <w:rPr>
                <w:rFonts w:ascii="Arial" w:eastAsia="Arial" w:hAnsi="Arial" w:cs="Arial"/>
                <w:color w:val="A6A6A6"/>
              </w:rPr>
            </w:pPr>
            <w:r>
              <w:rPr>
                <w:rFonts w:ascii="Arial" w:eastAsia="Arial" w:hAnsi="Arial" w:cs="Arial"/>
                <w:color w:val="A6A6A6"/>
              </w:rPr>
              <w:t>DD/MM/YYYY</w:t>
            </w:r>
          </w:p>
        </w:tc>
      </w:tr>
      <w:tr w:rsidR="008452BC" w14:paraId="6BFF269C" w14:textId="77777777">
        <w:trPr>
          <w:trHeight w:val="519"/>
        </w:trPr>
        <w:tc>
          <w:tcPr>
            <w:tcW w:w="2028"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7E0EC6E9" w14:textId="77777777" w:rsidR="008452BC" w:rsidRDefault="00D24293">
            <w:pPr>
              <w:jc w:val="both"/>
              <w:rPr>
                <w:rFonts w:ascii="Arial" w:eastAsia="Arial" w:hAnsi="Arial" w:cs="Arial"/>
                <w:b/>
                <w:bCs/>
              </w:rPr>
            </w:pPr>
            <w:r>
              <w:rPr>
                <w:rFonts w:ascii="Arial" w:eastAsia="Arial" w:hAnsi="Arial" w:cs="Arial"/>
                <w:b/>
                <w:bCs/>
              </w:rPr>
              <w:t>Proposed Working</w:t>
            </w:r>
          </w:p>
          <w:p w14:paraId="17F1D614" w14:textId="77777777" w:rsidR="008452BC" w:rsidRDefault="00D24293">
            <w:pPr>
              <w:jc w:val="both"/>
              <w:rPr>
                <w:rFonts w:ascii="Arial" w:eastAsia="Arial" w:hAnsi="Arial" w:cs="Arial"/>
                <w:b/>
                <w:bCs/>
              </w:rPr>
            </w:pPr>
            <w:r>
              <w:rPr>
                <w:rFonts w:ascii="Arial" w:eastAsia="Arial" w:hAnsi="Arial" w:cs="Arial"/>
                <w:b/>
                <w:bCs/>
              </w:rPr>
              <w:t>Pattern</w:t>
            </w:r>
          </w:p>
        </w:tc>
        <w:tc>
          <w:tcPr>
            <w:tcW w:w="540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AE7371" w14:textId="77777777" w:rsidR="008452BC" w:rsidRDefault="00D24293">
            <w:pPr>
              <w:jc w:val="both"/>
              <w:rPr>
                <w:rFonts w:ascii="Arial" w:eastAsia="Arial" w:hAnsi="Arial" w:cs="Arial"/>
                <w:color w:val="A6A6A6"/>
              </w:rPr>
            </w:pPr>
            <w:r>
              <w:rPr>
                <w:rFonts w:ascii="Arial" w:eastAsia="Arial" w:hAnsi="Arial" w:cs="Arial"/>
                <w:color w:val="A6A6A6"/>
              </w:rPr>
              <w:t>Working days; start/finish times</w:t>
            </w:r>
          </w:p>
        </w:tc>
        <w:tc>
          <w:tcPr>
            <w:tcW w:w="168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68F760A" w14:textId="77777777" w:rsidR="008452BC" w:rsidRDefault="00D24293">
            <w:pPr>
              <w:jc w:val="both"/>
              <w:rPr>
                <w:rFonts w:ascii="Arial" w:eastAsia="Arial" w:hAnsi="Arial" w:cs="Arial"/>
                <w:b/>
                <w:bCs/>
              </w:rPr>
            </w:pPr>
            <w:r>
              <w:rPr>
                <w:rFonts w:ascii="Arial" w:eastAsia="Arial" w:hAnsi="Arial" w:cs="Arial"/>
                <w:b/>
                <w:bCs/>
              </w:rPr>
              <w:t xml:space="preserve">Total number of days booked </w:t>
            </w:r>
          </w:p>
        </w:tc>
        <w:tc>
          <w:tcPr>
            <w:tcW w:w="10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B03C1F" w14:textId="77777777" w:rsidR="008452BC" w:rsidRDefault="00D24293">
            <w:pPr>
              <w:jc w:val="both"/>
              <w:rPr>
                <w:rFonts w:ascii="Arial" w:eastAsia="Arial" w:hAnsi="Arial" w:cs="Arial"/>
                <w:color w:val="A6A6A6"/>
              </w:rPr>
            </w:pPr>
            <w:r>
              <w:rPr>
                <w:rFonts w:ascii="Arial" w:eastAsia="Arial" w:hAnsi="Arial" w:cs="Arial"/>
                <w:color w:val="A6A6A6"/>
              </w:rPr>
              <w:t>0</w:t>
            </w:r>
          </w:p>
        </w:tc>
      </w:tr>
    </w:tbl>
    <w:p w14:paraId="3679151A" w14:textId="77777777" w:rsidR="008452BC" w:rsidRDefault="008452BC">
      <w:pPr>
        <w:widowControl w:val="0"/>
        <w:spacing w:after="0" w:line="276" w:lineRule="auto"/>
        <w:rPr>
          <w:rFonts w:ascii="Arial" w:eastAsia="Arial" w:hAnsi="Arial" w:cs="Arial"/>
          <w:color w:val="A6A6A6"/>
        </w:rPr>
      </w:pPr>
    </w:p>
    <w:tbl>
      <w:tblPr>
        <w:tblStyle w:val="ac"/>
        <w:tblW w:w="101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87"/>
        <w:gridCol w:w="1183"/>
        <w:gridCol w:w="992"/>
        <w:gridCol w:w="354"/>
        <w:gridCol w:w="1346"/>
        <w:gridCol w:w="4526"/>
      </w:tblGrid>
      <w:tr w:rsidR="008452BC" w14:paraId="436FC9EF" w14:textId="77777777">
        <w:trPr>
          <w:trHeight w:val="337"/>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E2B459C" w14:textId="77777777" w:rsidR="008452BC" w:rsidRDefault="00D24293">
            <w:pPr>
              <w:jc w:val="both"/>
              <w:rPr>
                <w:rFonts w:ascii="Arial" w:eastAsia="Arial" w:hAnsi="Arial" w:cs="Arial"/>
                <w:b/>
                <w:bCs/>
              </w:rPr>
            </w:pPr>
            <w:r>
              <w:rPr>
                <w:rFonts w:ascii="Arial" w:eastAsia="Arial" w:hAnsi="Arial" w:cs="Arial"/>
                <w:b/>
                <w:bCs/>
              </w:rPr>
              <w:t>Temporary Worker’s full name</w:t>
            </w:r>
          </w:p>
        </w:tc>
        <w:tc>
          <w:tcPr>
            <w:tcW w:w="269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1A503B" w14:textId="77777777" w:rsidR="008452BC" w:rsidRDefault="00D24293">
            <w:pPr>
              <w:jc w:val="both"/>
              <w:rPr>
                <w:rFonts w:ascii="Arial" w:eastAsia="Arial" w:hAnsi="Arial" w:cs="Arial"/>
                <w:color w:val="A6A6A6"/>
              </w:rPr>
            </w:pPr>
            <w:r>
              <w:rPr>
                <w:rFonts w:ascii="Arial" w:eastAsia="Arial" w:hAnsi="Arial" w:cs="Arial"/>
                <w:color w:val="A6A6A6"/>
              </w:rPr>
              <w:t>Jane Doe Smith</w:t>
            </w:r>
          </w:p>
        </w:tc>
        <w:tc>
          <w:tcPr>
            <w:tcW w:w="4526"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584CA1D" w14:textId="77777777" w:rsidR="008452BC" w:rsidRDefault="00D24293">
            <w:pPr>
              <w:jc w:val="both"/>
              <w:rPr>
                <w:rFonts w:ascii="Arial" w:eastAsia="Arial" w:hAnsi="Arial" w:cs="Arial"/>
                <w:b/>
                <w:bCs/>
              </w:rPr>
            </w:pPr>
            <w:r>
              <w:rPr>
                <w:rFonts w:ascii="Arial" w:eastAsia="Arial" w:hAnsi="Arial" w:cs="Arial"/>
                <w:b/>
                <w:bCs/>
              </w:rPr>
              <w:t>Recent photograph</w:t>
            </w:r>
          </w:p>
          <w:p w14:paraId="424A9CD7" w14:textId="77777777" w:rsidR="008452BC" w:rsidRDefault="008452BC">
            <w:pPr>
              <w:jc w:val="both"/>
              <w:rPr>
                <w:rFonts w:ascii="Arial" w:eastAsia="Arial" w:hAnsi="Arial" w:cs="Arial"/>
                <w:color w:val="A6A6A6"/>
              </w:rPr>
            </w:pPr>
          </w:p>
        </w:tc>
      </w:tr>
      <w:tr w:rsidR="008452BC" w14:paraId="1A0C6864" w14:textId="77777777">
        <w:trPr>
          <w:trHeight w:val="465"/>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2A2A9E5" w14:textId="77777777" w:rsidR="008452BC" w:rsidRDefault="00D24293">
            <w:pPr>
              <w:jc w:val="both"/>
              <w:rPr>
                <w:rFonts w:ascii="Arial" w:eastAsia="Arial" w:hAnsi="Arial" w:cs="Arial"/>
                <w:b/>
                <w:bCs/>
              </w:rPr>
            </w:pPr>
            <w:r>
              <w:rPr>
                <w:rFonts w:ascii="Arial" w:eastAsia="Arial" w:hAnsi="Arial" w:cs="Arial"/>
                <w:b/>
                <w:bCs/>
              </w:rPr>
              <w:t>Does the Temporary Worker have the relevant skills and knowledge appropriate for the role?</w:t>
            </w:r>
          </w:p>
        </w:tc>
        <w:tc>
          <w:tcPr>
            <w:tcW w:w="269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C8864" w14:textId="77777777" w:rsidR="008452BC" w:rsidRDefault="00D24293">
            <w:pPr>
              <w:jc w:val="both"/>
              <w:rPr>
                <w:rFonts w:ascii="Arial" w:eastAsia="Arial" w:hAnsi="Arial" w:cs="Arial"/>
              </w:rPr>
            </w:pPr>
            <w:r>
              <w:rPr>
                <w:rFonts w:ascii="Arial" w:eastAsia="Arial" w:hAnsi="Arial" w:cs="Arial"/>
                <w:color w:val="A6A6A6"/>
              </w:rPr>
              <w:t>Yes / No</w:t>
            </w:r>
          </w:p>
        </w:tc>
        <w:tc>
          <w:tcPr>
            <w:tcW w:w="452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921C4" w14:textId="77777777" w:rsidR="008452BC" w:rsidRDefault="008452BC">
            <w:pPr>
              <w:jc w:val="both"/>
              <w:rPr>
                <w:rFonts w:ascii="Arial" w:eastAsia="Arial" w:hAnsi="Arial" w:cs="Arial"/>
                <w:b/>
                <w:bCs/>
                <w:color w:val="A6A6A6"/>
              </w:rPr>
            </w:pPr>
          </w:p>
          <w:p w14:paraId="2FC15A4F" w14:textId="77777777" w:rsidR="008452BC" w:rsidRDefault="008452BC">
            <w:pPr>
              <w:jc w:val="both"/>
              <w:rPr>
                <w:rFonts w:ascii="Arial" w:eastAsia="Arial" w:hAnsi="Arial" w:cs="Arial"/>
                <w:b/>
                <w:bCs/>
                <w:color w:val="A6A6A6"/>
              </w:rPr>
            </w:pPr>
          </w:p>
          <w:p w14:paraId="27B25713" w14:textId="77777777" w:rsidR="008452BC" w:rsidRDefault="008452BC">
            <w:pPr>
              <w:jc w:val="both"/>
              <w:rPr>
                <w:rFonts w:ascii="Arial" w:eastAsia="Arial" w:hAnsi="Arial" w:cs="Arial"/>
                <w:b/>
                <w:bCs/>
                <w:color w:val="A6A6A6"/>
              </w:rPr>
            </w:pPr>
          </w:p>
          <w:p w14:paraId="7FC34D97" w14:textId="77777777" w:rsidR="008452BC" w:rsidRDefault="008452BC">
            <w:pPr>
              <w:jc w:val="both"/>
              <w:rPr>
                <w:rFonts w:ascii="Arial" w:eastAsia="Arial" w:hAnsi="Arial" w:cs="Arial"/>
                <w:b/>
                <w:bCs/>
                <w:color w:val="A6A6A6"/>
              </w:rPr>
            </w:pPr>
          </w:p>
          <w:p w14:paraId="028483F5" w14:textId="77777777" w:rsidR="008452BC" w:rsidRDefault="008452BC">
            <w:pPr>
              <w:jc w:val="both"/>
              <w:rPr>
                <w:rFonts w:ascii="Arial" w:eastAsia="Arial" w:hAnsi="Arial" w:cs="Arial"/>
                <w:b/>
                <w:bCs/>
                <w:color w:val="A6A6A6"/>
              </w:rPr>
            </w:pPr>
          </w:p>
          <w:p w14:paraId="30C70946" w14:textId="77777777" w:rsidR="008452BC" w:rsidRDefault="008452BC">
            <w:pPr>
              <w:jc w:val="both"/>
              <w:rPr>
                <w:rFonts w:ascii="Arial" w:eastAsia="Arial" w:hAnsi="Arial" w:cs="Arial"/>
                <w:b/>
                <w:bCs/>
                <w:color w:val="A6A6A6"/>
              </w:rPr>
            </w:pPr>
          </w:p>
          <w:p w14:paraId="5EBB8FE8" w14:textId="77777777" w:rsidR="008452BC" w:rsidRDefault="008452BC">
            <w:pPr>
              <w:jc w:val="both"/>
              <w:rPr>
                <w:rFonts w:ascii="Arial" w:eastAsia="Arial" w:hAnsi="Arial" w:cs="Arial"/>
                <w:b/>
                <w:bCs/>
                <w:color w:val="A6A6A6"/>
              </w:rPr>
            </w:pPr>
          </w:p>
          <w:p w14:paraId="5C8CA114" w14:textId="77777777" w:rsidR="008452BC" w:rsidRDefault="008452BC">
            <w:pPr>
              <w:jc w:val="both"/>
              <w:rPr>
                <w:rFonts w:ascii="Arial" w:eastAsia="Arial" w:hAnsi="Arial" w:cs="Arial"/>
                <w:b/>
                <w:bCs/>
                <w:color w:val="A6A6A6"/>
              </w:rPr>
            </w:pPr>
          </w:p>
        </w:tc>
      </w:tr>
      <w:tr w:rsidR="008452BC" w14:paraId="6CD5452B" w14:textId="77777777">
        <w:trPr>
          <w:trHeight w:val="373"/>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90D7BEC" w14:textId="77777777" w:rsidR="008452BC" w:rsidRDefault="00D24293">
            <w:pPr>
              <w:jc w:val="both"/>
              <w:rPr>
                <w:rFonts w:ascii="Arial" w:eastAsia="Arial" w:hAnsi="Arial" w:cs="Arial"/>
                <w:b/>
                <w:bCs/>
              </w:rPr>
            </w:pPr>
            <w:r>
              <w:rPr>
                <w:rFonts w:ascii="Arial" w:eastAsia="Arial" w:hAnsi="Arial" w:cs="Arial"/>
                <w:b/>
                <w:bCs/>
              </w:rPr>
              <w:t>Temporary Worker Charge Rate</w:t>
            </w:r>
          </w:p>
        </w:tc>
        <w:tc>
          <w:tcPr>
            <w:tcW w:w="13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80465" w14:textId="77777777" w:rsidR="008452BC" w:rsidRDefault="00D24293">
            <w:pPr>
              <w:rPr>
                <w:rFonts w:ascii="Arial" w:eastAsia="Arial" w:hAnsi="Arial" w:cs="Arial"/>
                <w:b/>
                <w:bCs/>
              </w:rPr>
            </w:pPr>
            <w:r>
              <w:rPr>
                <w:rFonts w:ascii="Arial" w:eastAsia="Arial" w:hAnsi="Arial" w:cs="Arial"/>
                <w:b/>
                <w:bCs/>
              </w:rPr>
              <w:t>(Pre AWR)</w:t>
            </w:r>
          </w:p>
        </w:tc>
        <w:tc>
          <w:tcPr>
            <w:tcW w:w="13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AD739A" w14:textId="77777777" w:rsidR="008452BC" w:rsidRDefault="00D24293">
            <w:pPr>
              <w:rPr>
                <w:rFonts w:ascii="Arial" w:eastAsia="Arial" w:hAnsi="Arial" w:cs="Arial"/>
              </w:rPr>
            </w:pPr>
            <w:r>
              <w:rPr>
                <w:rFonts w:ascii="Arial" w:eastAsia="Arial" w:hAnsi="Arial" w:cs="Arial"/>
                <w:color w:val="A6A6A6"/>
              </w:rPr>
              <w:t xml:space="preserve"> </w:t>
            </w:r>
            <w:r>
              <w:rPr>
                <w:rFonts w:ascii="Arial" w:eastAsia="Arial" w:hAnsi="Arial" w:cs="Arial"/>
                <w:b/>
                <w:bCs/>
              </w:rPr>
              <w:t>(Post AWR)</w:t>
            </w:r>
          </w:p>
        </w:tc>
        <w:tc>
          <w:tcPr>
            <w:tcW w:w="45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38BDC8" w14:textId="77777777" w:rsidR="008452BC" w:rsidRDefault="008452BC">
            <w:pPr>
              <w:widowControl w:val="0"/>
              <w:pBdr>
                <w:top w:val="nil"/>
                <w:left w:val="nil"/>
                <w:bottom w:val="nil"/>
                <w:right w:val="nil"/>
                <w:between w:val="nil"/>
              </w:pBdr>
              <w:spacing w:line="276" w:lineRule="auto"/>
              <w:rPr>
                <w:rFonts w:ascii="Arial" w:eastAsia="Arial" w:hAnsi="Arial" w:cs="Arial"/>
              </w:rPr>
            </w:pPr>
          </w:p>
        </w:tc>
      </w:tr>
      <w:tr w:rsidR="008452BC" w14:paraId="1F72B5C1" w14:textId="77777777">
        <w:trPr>
          <w:trHeight w:val="440"/>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CCB8692" w14:textId="77777777" w:rsidR="008452BC" w:rsidRDefault="00D24293">
            <w:pPr>
              <w:jc w:val="both"/>
              <w:rPr>
                <w:rFonts w:ascii="Arial" w:eastAsia="Arial" w:hAnsi="Arial" w:cs="Arial"/>
                <w:b/>
                <w:bCs/>
              </w:rPr>
            </w:pPr>
            <w:r>
              <w:rPr>
                <w:rFonts w:ascii="Arial" w:eastAsia="Arial" w:hAnsi="Arial" w:cs="Arial"/>
                <w:b/>
                <w:bCs/>
              </w:rPr>
              <w:t>Agency fee</w:t>
            </w:r>
          </w:p>
        </w:tc>
        <w:tc>
          <w:tcPr>
            <w:tcW w:w="269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663EF" w14:textId="77777777" w:rsidR="008452BC" w:rsidRDefault="00D24293">
            <w:pPr>
              <w:rPr>
                <w:rFonts w:ascii="Arial" w:eastAsia="Arial" w:hAnsi="Arial" w:cs="Arial"/>
                <w:color w:val="A6A6A6"/>
              </w:rPr>
            </w:pPr>
            <w:r>
              <w:rPr>
                <w:rFonts w:ascii="Arial" w:eastAsia="Arial" w:hAnsi="Arial" w:cs="Arial"/>
                <w:color w:val="A6A6A6"/>
              </w:rPr>
              <w:t>£00.00</w:t>
            </w:r>
          </w:p>
        </w:tc>
        <w:tc>
          <w:tcPr>
            <w:tcW w:w="45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6499F3" w14:textId="77777777" w:rsidR="008452BC" w:rsidRDefault="008452BC">
            <w:pPr>
              <w:widowControl w:val="0"/>
              <w:pBdr>
                <w:top w:val="nil"/>
                <w:left w:val="nil"/>
                <w:bottom w:val="nil"/>
                <w:right w:val="nil"/>
                <w:between w:val="nil"/>
              </w:pBdr>
              <w:spacing w:line="276" w:lineRule="auto"/>
              <w:rPr>
                <w:rFonts w:ascii="Arial" w:eastAsia="Arial" w:hAnsi="Arial" w:cs="Arial"/>
                <w:color w:val="A6A6A6"/>
              </w:rPr>
            </w:pPr>
          </w:p>
        </w:tc>
      </w:tr>
      <w:tr w:rsidR="008452BC" w14:paraId="05F9A204" w14:textId="77777777">
        <w:trPr>
          <w:trHeight w:val="465"/>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0EB3629E" w14:textId="77777777" w:rsidR="008452BC" w:rsidRDefault="00D24293">
            <w:pPr>
              <w:jc w:val="both"/>
              <w:rPr>
                <w:rFonts w:ascii="Arial" w:eastAsia="Arial" w:hAnsi="Arial" w:cs="Arial"/>
                <w:b/>
                <w:bCs/>
              </w:rPr>
            </w:pPr>
            <w:r>
              <w:rPr>
                <w:rFonts w:ascii="Arial" w:eastAsia="Arial" w:hAnsi="Arial" w:cs="Arial"/>
                <w:b/>
                <w:bCs/>
              </w:rPr>
              <w:t>Total daily charge excl. VAT</w:t>
            </w:r>
          </w:p>
        </w:tc>
        <w:tc>
          <w:tcPr>
            <w:tcW w:w="134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AEF0A" w14:textId="77777777" w:rsidR="008452BC" w:rsidRDefault="00D24293">
            <w:pPr>
              <w:rPr>
                <w:rFonts w:ascii="Arial" w:eastAsia="Arial" w:hAnsi="Arial" w:cs="Arial"/>
              </w:rPr>
            </w:pPr>
            <w:r>
              <w:rPr>
                <w:rFonts w:ascii="Arial" w:eastAsia="Arial" w:hAnsi="Arial" w:cs="Arial"/>
                <w:color w:val="A6A6A6"/>
              </w:rPr>
              <w:t>£00.00</w:t>
            </w:r>
          </w:p>
        </w:tc>
        <w:tc>
          <w:tcPr>
            <w:tcW w:w="13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11097A" w14:textId="77777777" w:rsidR="008452BC" w:rsidRDefault="00D24293">
            <w:pPr>
              <w:rPr>
                <w:rFonts w:ascii="Arial" w:eastAsia="Arial" w:hAnsi="Arial" w:cs="Arial"/>
              </w:rPr>
            </w:pPr>
            <w:r>
              <w:rPr>
                <w:rFonts w:ascii="Arial" w:eastAsia="Arial" w:hAnsi="Arial" w:cs="Arial"/>
                <w:color w:val="A6A6A6"/>
              </w:rPr>
              <w:t>£00.00</w:t>
            </w:r>
          </w:p>
        </w:tc>
        <w:tc>
          <w:tcPr>
            <w:tcW w:w="45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A58C06" w14:textId="77777777" w:rsidR="008452BC" w:rsidRDefault="008452BC">
            <w:pPr>
              <w:widowControl w:val="0"/>
              <w:pBdr>
                <w:top w:val="nil"/>
                <w:left w:val="nil"/>
                <w:bottom w:val="nil"/>
                <w:right w:val="nil"/>
                <w:between w:val="nil"/>
              </w:pBdr>
              <w:spacing w:line="276" w:lineRule="auto"/>
              <w:rPr>
                <w:rFonts w:ascii="Arial" w:eastAsia="Arial" w:hAnsi="Arial" w:cs="Arial"/>
              </w:rPr>
            </w:pPr>
          </w:p>
        </w:tc>
      </w:tr>
      <w:tr w:rsidR="008452BC" w14:paraId="7C45FF4C" w14:textId="77777777">
        <w:trPr>
          <w:trHeight w:val="465"/>
        </w:trPr>
        <w:tc>
          <w:tcPr>
            <w:tcW w:w="2970"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54C93324" w14:textId="77777777" w:rsidR="008452BC" w:rsidRDefault="00D24293">
            <w:pPr>
              <w:jc w:val="both"/>
              <w:rPr>
                <w:rFonts w:ascii="Arial" w:eastAsia="Arial" w:hAnsi="Arial" w:cs="Arial"/>
                <w:b/>
                <w:bCs/>
              </w:rPr>
            </w:pPr>
            <w:r>
              <w:rPr>
                <w:rFonts w:ascii="Arial" w:eastAsia="Arial" w:hAnsi="Arial" w:cs="Arial"/>
                <w:b/>
                <w:bCs/>
              </w:rPr>
              <w:t>Temporary Worker Payment Type</w:t>
            </w:r>
          </w:p>
        </w:tc>
        <w:tc>
          <w:tcPr>
            <w:tcW w:w="269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BD50D" w14:textId="77777777" w:rsidR="008452BC" w:rsidRDefault="00D24293">
            <w:pPr>
              <w:rPr>
                <w:rFonts w:ascii="Arial" w:eastAsia="Arial" w:hAnsi="Arial" w:cs="Arial"/>
              </w:rPr>
            </w:pPr>
            <w:r>
              <w:rPr>
                <w:rFonts w:ascii="Arial" w:eastAsia="Arial" w:hAnsi="Arial" w:cs="Arial"/>
                <w:color w:val="A6A6A6"/>
              </w:rPr>
              <w:t>PAYE / Ltd Co / Umbrella</w:t>
            </w:r>
          </w:p>
        </w:tc>
        <w:tc>
          <w:tcPr>
            <w:tcW w:w="452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93FEB" w14:textId="77777777" w:rsidR="008452BC" w:rsidRDefault="008452BC">
            <w:pPr>
              <w:widowControl w:val="0"/>
              <w:pBdr>
                <w:top w:val="nil"/>
                <w:left w:val="nil"/>
                <w:bottom w:val="nil"/>
                <w:right w:val="nil"/>
                <w:between w:val="nil"/>
              </w:pBdr>
              <w:spacing w:line="276" w:lineRule="auto"/>
              <w:rPr>
                <w:rFonts w:ascii="Arial" w:eastAsia="Arial" w:hAnsi="Arial" w:cs="Arial"/>
              </w:rPr>
            </w:pPr>
          </w:p>
        </w:tc>
      </w:tr>
      <w:tr w:rsidR="008452BC" w14:paraId="22FB4E68"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245FFA27" w14:textId="77777777" w:rsidR="008452BC" w:rsidRDefault="00D24293">
            <w:pPr>
              <w:jc w:val="both"/>
              <w:rPr>
                <w:rFonts w:ascii="Arial" w:eastAsia="Arial" w:hAnsi="Arial" w:cs="Arial"/>
                <w:b/>
                <w:bCs/>
              </w:rPr>
            </w:pPr>
            <w:r>
              <w:rPr>
                <w:rFonts w:ascii="Arial" w:eastAsia="Arial" w:hAnsi="Arial" w:cs="Arial"/>
                <w:b/>
                <w:bCs/>
              </w:rPr>
              <w:t>Employment Checks</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10C613E" w14:textId="77777777" w:rsidR="008452BC" w:rsidRDefault="00D24293">
            <w:pPr>
              <w:jc w:val="both"/>
              <w:rPr>
                <w:rFonts w:ascii="Arial" w:eastAsia="Arial" w:hAnsi="Arial" w:cs="Arial"/>
                <w:b/>
                <w:bCs/>
              </w:rPr>
            </w:pPr>
            <w:r>
              <w:rPr>
                <w:rFonts w:ascii="Arial" w:eastAsia="Arial" w:hAnsi="Arial" w:cs="Arial"/>
                <w:b/>
                <w:bCs/>
              </w:rPr>
              <w:t>Confirmation checks completed pre-placement / Additional comments</w:t>
            </w:r>
          </w:p>
        </w:tc>
      </w:tr>
      <w:tr w:rsidR="008452BC" w14:paraId="4262871E"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FBBF2E" w14:textId="77777777" w:rsidR="008452BC" w:rsidRDefault="00D24293">
            <w:pPr>
              <w:jc w:val="both"/>
              <w:rPr>
                <w:rFonts w:ascii="Arial" w:eastAsia="Arial" w:hAnsi="Arial" w:cs="Arial"/>
                <w:b/>
                <w:bCs/>
              </w:rPr>
            </w:pPr>
            <w:r>
              <w:rPr>
                <w:rFonts w:ascii="Arial" w:eastAsia="Arial" w:hAnsi="Arial" w:cs="Arial"/>
                <w:b/>
                <w:bCs/>
              </w:rPr>
              <w:t>Identity</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E2018E" w14:textId="77777777" w:rsidR="008452BC" w:rsidRDefault="00D24293">
            <w:pPr>
              <w:rPr>
                <w:rFonts w:ascii="Arial" w:eastAsia="Arial" w:hAnsi="Arial" w:cs="Arial"/>
                <w:color w:val="A6A6A6"/>
              </w:rPr>
            </w:pPr>
            <w:r>
              <w:rPr>
                <w:rFonts w:ascii="Arial" w:eastAsia="Arial" w:hAnsi="Arial" w:cs="Arial"/>
                <w:color w:val="A6A6A6"/>
              </w:rPr>
              <w:t>Yes / No</w:t>
            </w:r>
          </w:p>
        </w:tc>
      </w:tr>
      <w:tr w:rsidR="008452BC" w14:paraId="634A3340"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E65E44" w14:textId="77777777" w:rsidR="008452BC" w:rsidRDefault="00D24293">
            <w:pPr>
              <w:jc w:val="both"/>
              <w:rPr>
                <w:rFonts w:ascii="Arial" w:eastAsia="Arial" w:hAnsi="Arial" w:cs="Arial"/>
                <w:b/>
                <w:bCs/>
              </w:rPr>
            </w:pPr>
            <w:r>
              <w:rPr>
                <w:rFonts w:ascii="Arial" w:eastAsia="Arial" w:hAnsi="Arial" w:cs="Arial"/>
                <w:b/>
                <w:bCs/>
              </w:rPr>
              <w:t>Right to Work</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BB44C7" w14:textId="77777777" w:rsidR="008452BC" w:rsidRDefault="00D24293">
            <w:pPr>
              <w:rPr>
                <w:rFonts w:ascii="Arial" w:eastAsia="Arial" w:hAnsi="Arial" w:cs="Arial"/>
                <w:color w:val="A6A6A6"/>
              </w:rPr>
            </w:pPr>
            <w:r>
              <w:rPr>
                <w:rFonts w:ascii="Arial" w:eastAsia="Arial" w:hAnsi="Arial" w:cs="Arial"/>
                <w:color w:val="A6A6A6"/>
              </w:rPr>
              <w:t>Yes / No</w:t>
            </w:r>
          </w:p>
        </w:tc>
      </w:tr>
      <w:tr w:rsidR="008452BC" w14:paraId="7E3202CE"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9CF77E" w14:textId="77777777" w:rsidR="008452BC" w:rsidRDefault="00D24293">
            <w:pPr>
              <w:jc w:val="both"/>
              <w:rPr>
                <w:rFonts w:ascii="Arial" w:eastAsia="Arial" w:hAnsi="Arial" w:cs="Arial"/>
                <w:b/>
                <w:bCs/>
              </w:rPr>
            </w:pPr>
            <w:r>
              <w:rPr>
                <w:rFonts w:ascii="Arial" w:eastAsia="Arial" w:hAnsi="Arial" w:cs="Arial"/>
                <w:b/>
                <w:bCs/>
              </w:rPr>
              <w:t>QTS / QTLS Compliant Checks</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CF5D11" w14:textId="77777777" w:rsidR="008452BC" w:rsidRDefault="00D24293">
            <w:pPr>
              <w:rPr>
                <w:rFonts w:ascii="Arial" w:eastAsia="Arial" w:hAnsi="Arial" w:cs="Arial"/>
              </w:rPr>
            </w:pPr>
            <w:r>
              <w:rPr>
                <w:rFonts w:ascii="Arial" w:eastAsia="Arial" w:hAnsi="Arial" w:cs="Arial"/>
                <w:color w:val="A6A6A6"/>
              </w:rPr>
              <w:t xml:space="preserve">Yes / No / Not Applicable - Regulatory Body &amp; Number </w:t>
            </w:r>
          </w:p>
        </w:tc>
      </w:tr>
      <w:tr w:rsidR="008452BC" w14:paraId="584E6F0C"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A28A6D" w14:textId="77777777" w:rsidR="008452BC" w:rsidRDefault="00D24293">
            <w:pPr>
              <w:jc w:val="both"/>
              <w:rPr>
                <w:rFonts w:ascii="Arial" w:eastAsia="Arial" w:hAnsi="Arial" w:cs="Arial"/>
                <w:b/>
                <w:bCs/>
              </w:rPr>
            </w:pPr>
            <w:r>
              <w:rPr>
                <w:rFonts w:ascii="Arial" w:eastAsia="Arial" w:hAnsi="Arial" w:cs="Arial"/>
                <w:b/>
                <w:bCs/>
              </w:rPr>
              <w:t>Employment History &amp; References</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A55F85" w14:textId="77777777" w:rsidR="008452BC" w:rsidRDefault="00D24293">
            <w:pPr>
              <w:rPr>
                <w:rFonts w:ascii="Arial" w:eastAsia="Arial" w:hAnsi="Arial" w:cs="Arial"/>
              </w:rPr>
            </w:pPr>
            <w:r>
              <w:rPr>
                <w:rFonts w:ascii="Arial" w:eastAsia="Arial" w:hAnsi="Arial" w:cs="Arial"/>
                <w:color w:val="A6A6A6"/>
              </w:rPr>
              <w:t>Yes / No</w:t>
            </w:r>
          </w:p>
        </w:tc>
      </w:tr>
      <w:tr w:rsidR="008452BC" w14:paraId="14BAD84A"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06F168" w14:textId="77777777" w:rsidR="008452BC" w:rsidRDefault="00D24293">
            <w:pPr>
              <w:jc w:val="both"/>
              <w:rPr>
                <w:rFonts w:ascii="Arial" w:eastAsia="Arial" w:hAnsi="Arial" w:cs="Arial"/>
                <w:b/>
                <w:bCs/>
              </w:rPr>
            </w:pPr>
            <w:r>
              <w:rPr>
                <w:rFonts w:ascii="Arial" w:eastAsia="Arial" w:hAnsi="Arial" w:cs="Arial"/>
                <w:b/>
                <w:bCs/>
              </w:rPr>
              <w:t>Criminal Record Check (DBS)</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7F8A7" w14:textId="77777777" w:rsidR="008452BC" w:rsidRDefault="00D24293">
            <w:pPr>
              <w:rPr>
                <w:rFonts w:ascii="Arial" w:eastAsia="Arial" w:hAnsi="Arial" w:cs="Arial"/>
              </w:rPr>
            </w:pPr>
            <w:r>
              <w:rPr>
                <w:rFonts w:ascii="Arial" w:eastAsia="Arial" w:hAnsi="Arial" w:cs="Arial"/>
                <w:color w:val="A6A6A6"/>
              </w:rPr>
              <w:t>Yes / No – Disclosure Type &amp; Number, Date Issued</w:t>
            </w:r>
          </w:p>
        </w:tc>
      </w:tr>
      <w:tr w:rsidR="008452BC" w14:paraId="30F0EEF3"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85C82" w14:textId="77777777" w:rsidR="008452BC" w:rsidRDefault="00D24293">
            <w:pPr>
              <w:jc w:val="both"/>
              <w:rPr>
                <w:rFonts w:ascii="Arial" w:eastAsia="Arial" w:hAnsi="Arial" w:cs="Arial"/>
                <w:b/>
                <w:bCs/>
              </w:rPr>
            </w:pPr>
            <w:r>
              <w:rPr>
                <w:rFonts w:ascii="Arial" w:eastAsia="Arial" w:hAnsi="Arial" w:cs="Arial"/>
                <w:b/>
                <w:bCs/>
              </w:rPr>
              <w:t>DBS Barred list Check</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D1C7F5" w14:textId="77777777" w:rsidR="008452BC" w:rsidRDefault="008452BC">
            <w:pPr>
              <w:rPr>
                <w:rFonts w:ascii="Arial" w:eastAsia="Arial" w:hAnsi="Arial" w:cs="Arial"/>
                <w:color w:val="A6A6A6"/>
              </w:rPr>
            </w:pPr>
          </w:p>
        </w:tc>
      </w:tr>
      <w:tr w:rsidR="008452BC" w14:paraId="12AE2A87" w14:textId="77777777">
        <w:trPr>
          <w:trHeight w:val="340"/>
        </w:trPr>
        <w:tc>
          <w:tcPr>
            <w:tcW w:w="39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0BBE2A" w14:textId="77777777" w:rsidR="008452BC" w:rsidRDefault="00D24293">
            <w:pPr>
              <w:jc w:val="both"/>
              <w:rPr>
                <w:rFonts w:ascii="Arial" w:eastAsia="Arial" w:hAnsi="Arial" w:cs="Arial"/>
                <w:b/>
                <w:bCs/>
              </w:rPr>
            </w:pPr>
            <w:r>
              <w:rPr>
                <w:rFonts w:ascii="Arial" w:eastAsia="Arial" w:hAnsi="Arial" w:cs="Arial"/>
                <w:b/>
                <w:bCs/>
              </w:rPr>
              <w:t>Prohibition/Sanction</w:t>
            </w:r>
          </w:p>
        </w:tc>
        <w:tc>
          <w:tcPr>
            <w:tcW w:w="622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8B1B97" w14:textId="77777777" w:rsidR="008452BC" w:rsidRDefault="008452BC">
            <w:pPr>
              <w:rPr>
                <w:rFonts w:ascii="Arial" w:eastAsia="Arial" w:hAnsi="Arial" w:cs="Arial"/>
                <w:color w:val="A6A6A6"/>
              </w:rPr>
            </w:pPr>
          </w:p>
        </w:tc>
      </w:tr>
      <w:tr w:rsidR="008452BC" w14:paraId="0C86E6BE" w14:textId="77777777">
        <w:trPr>
          <w:trHeight w:val="607"/>
        </w:trPr>
        <w:tc>
          <w:tcPr>
            <w:tcW w:w="17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3EA23923" w14:textId="77777777" w:rsidR="008452BC" w:rsidRDefault="00D24293">
            <w:pPr>
              <w:jc w:val="both"/>
              <w:rPr>
                <w:rFonts w:ascii="Arial" w:eastAsia="Arial" w:hAnsi="Arial" w:cs="Arial"/>
                <w:b/>
                <w:bCs/>
              </w:rPr>
            </w:pPr>
            <w:r>
              <w:rPr>
                <w:rFonts w:ascii="Arial" w:eastAsia="Arial" w:hAnsi="Arial" w:cs="Arial"/>
                <w:b/>
                <w:bCs/>
              </w:rPr>
              <w:t xml:space="preserve">Additional information </w:t>
            </w:r>
          </w:p>
          <w:p w14:paraId="7076C11D" w14:textId="77777777" w:rsidR="008452BC" w:rsidRDefault="00D24293">
            <w:pPr>
              <w:jc w:val="both"/>
              <w:rPr>
                <w:rFonts w:ascii="Arial" w:eastAsia="Arial" w:hAnsi="Arial" w:cs="Arial"/>
                <w:b/>
                <w:bCs/>
              </w:rPr>
            </w:pPr>
            <w:r>
              <w:rPr>
                <w:rFonts w:ascii="Arial" w:eastAsia="Arial" w:hAnsi="Arial" w:cs="Arial"/>
                <w:b/>
                <w:bCs/>
              </w:rPr>
              <w:t xml:space="preserve">as required by the </w:t>
            </w:r>
          </w:p>
          <w:p w14:paraId="16DB67BB" w14:textId="77777777" w:rsidR="008452BC" w:rsidRDefault="00D24293">
            <w:pPr>
              <w:jc w:val="both"/>
              <w:rPr>
                <w:rFonts w:ascii="Arial" w:eastAsia="Arial" w:hAnsi="Arial" w:cs="Arial"/>
                <w:b/>
                <w:bCs/>
              </w:rPr>
            </w:pPr>
            <w:r>
              <w:rPr>
                <w:rFonts w:ascii="Arial" w:eastAsia="Arial" w:hAnsi="Arial" w:cs="Arial"/>
                <w:b/>
                <w:bCs/>
              </w:rPr>
              <w:t>Buyer</w:t>
            </w:r>
          </w:p>
        </w:tc>
        <w:tc>
          <w:tcPr>
            <w:tcW w:w="8401"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271D83" w14:textId="77777777" w:rsidR="008452BC" w:rsidRDefault="00D24293">
            <w:pPr>
              <w:jc w:val="both"/>
              <w:rPr>
                <w:rFonts w:ascii="Arial" w:eastAsia="Arial" w:hAnsi="Arial" w:cs="Arial"/>
                <w:color w:val="DDD9C3"/>
              </w:rPr>
            </w:pPr>
            <w:r>
              <w:rPr>
                <w:rFonts w:ascii="Arial" w:eastAsia="Arial" w:hAnsi="Arial" w:cs="Arial"/>
                <w:color w:val="DDD9C3"/>
              </w:rPr>
              <w:t>Extra Mandatory Training?</w:t>
            </w:r>
          </w:p>
          <w:p w14:paraId="49A42DB7" w14:textId="77777777" w:rsidR="008452BC" w:rsidRDefault="00D24293">
            <w:pPr>
              <w:jc w:val="both"/>
              <w:rPr>
                <w:rFonts w:ascii="Arial" w:eastAsia="Arial" w:hAnsi="Arial" w:cs="Arial"/>
                <w:color w:val="DDD9C3"/>
              </w:rPr>
            </w:pPr>
            <w:r>
              <w:rPr>
                <w:rFonts w:ascii="Arial" w:eastAsia="Arial" w:hAnsi="Arial" w:cs="Arial"/>
                <w:color w:val="DDD9C3"/>
              </w:rPr>
              <w:t>Specific Skills/Experience required?</w:t>
            </w:r>
          </w:p>
          <w:p w14:paraId="3A7A9A86" w14:textId="77777777" w:rsidR="008452BC" w:rsidRDefault="008452BC">
            <w:pPr>
              <w:jc w:val="both"/>
              <w:rPr>
                <w:rFonts w:ascii="Arial" w:eastAsia="Arial" w:hAnsi="Arial" w:cs="Arial"/>
                <w:color w:val="DDD9C3"/>
              </w:rPr>
            </w:pPr>
          </w:p>
        </w:tc>
      </w:tr>
    </w:tbl>
    <w:p w14:paraId="2E4EB541" w14:textId="77777777" w:rsidR="008452BC" w:rsidRDefault="008452BC">
      <w:pPr>
        <w:spacing w:after="0" w:line="276" w:lineRule="auto"/>
        <w:jc w:val="both"/>
        <w:rPr>
          <w:rFonts w:ascii="Arial" w:eastAsia="Arial" w:hAnsi="Arial" w:cs="Arial"/>
        </w:rPr>
      </w:pPr>
    </w:p>
    <w:p w14:paraId="1C8C5B3A" w14:textId="77777777" w:rsidR="008452BC" w:rsidRDefault="00D24293">
      <w:pPr>
        <w:spacing w:after="0" w:line="276" w:lineRule="auto"/>
        <w:jc w:val="both"/>
        <w:rPr>
          <w:rFonts w:ascii="Arial" w:eastAsia="Arial" w:hAnsi="Arial" w:cs="Arial"/>
        </w:rPr>
      </w:pPr>
      <w:r>
        <w:rPr>
          <w:rFonts w:ascii="Arial" w:eastAsia="Arial" w:hAnsi="Arial" w:cs="Arial"/>
        </w:rPr>
        <w:t xml:space="preserve">The </w:t>
      </w:r>
      <w:proofErr w:type="gramStart"/>
      <w:r>
        <w:rPr>
          <w:rFonts w:ascii="Arial" w:eastAsia="Arial" w:hAnsi="Arial" w:cs="Arial"/>
        </w:rPr>
        <w:t>above named</w:t>
      </w:r>
      <w:proofErr w:type="gramEnd"/>
      <w:r>
        <w:rPr>
          <w:rFonts w:ascii="Arial" w:eastAsia="Arial" w:hAnsi="Arial" w:cs="Arial"/>
        </w:rPr>
        <w:t xml:space="preserve"> Temporary Worker has been submitted by the Supplier for consideration in the provision of the deliverables</w:t>
      </w:r>
    </w:p>
    <w:p w14:paraId="4F948707" w14:textId="77777777" w:rsidR="008452BC" w:rsidRDefault="00D24293">
      <w:pPr>
        <w:numPr>
          <w:ilvl w:val="0"/>
          <w:numId w:val="6"/>
        </w:numPr>
        <w:spacing w:after="0" w:line="254" w:lineRule="auto"/>
        <w:jc w:val="both"/>
        <w:rPr>
          <w:rFonts w:ascii="Arial" w:eastAsia="Arial" w:hAnsi="Arial" w:cs="Arial"/>
        </w:rPr>
      </w:pPr>
      <w:r>
        <w:rPr>
          <w:rFonts w:ascii="Arial" w:eastAsia="Arial" w:hAnsi="Arial" w:cs="Arial"/>
        </w:rPr>
        <w:t>in response to a request from the Buyer</w:t>
      </w:r>
    </w:p>
    <w:p w14:paraId="100CF1E9" w14:textId="77777777" w:rsidR="008452BC" w:rsidRDefault="00D24293">
      <w:pPr>
        <w:numPr>
          <w:ilvl w:val="0"/>
          <w:numId w:val="6"/>
        </w:numPr>
        <w:spacing w:after="0" w:line="254" w:lineRule="auto"/>
        <w:jc w:val="both"/>
        <w:rPr>
          <w:rFonts w:ascii="Arial" w:eastAsia="Arial" w:hAnsi="Arial" w:cs="Arial"/>
        </w:rPr>
      </w:pPr>
      <w:r>
        <w:rPr>
          <w:rFonts w:ascii="Arial" w:eastAsia="Arial" w:hAnsi="Arial" w:cs="Arial"/>
        </w:rPr>
        <w:lastRenderedPageBreak/>
        <w:t>has undergone all of the necessary and appropriate pre-employment screening checks as require</w:t>
      </w:r>
      <w:r>
        <w:rPr>
          <w:rFonts w:ascii="Arial" w:eastAsia="Arial" w:hAnsi="Arial" w:cs="Arial"/>
        </w:rPr>
        <w:t xml:space="preserve">d by the Framework Contract for the provision of Supply Teachers to ensure their compliance prior to supply; and </w:t>
      </w:r>
    </w:p>
    <w:p w14:paraId="5BA92D5E" w14:textId="77777777" w:rsidR="008452BC" w:rsidRDefault="00D24293">
      <w:pPr>
        <w:numPr>
          <w:ilvl w:val="0"/>
          <w:numId w:val="6"/>
        </w:numPr>
        <w:spacing w:after="0" w:line="254" w:lineRule="auto"/>
        <w:jc w:val="both"/>
        <w:rPr>
          <w:rFonts w:ascii="Arial" w:eastAsia="Arial" w:hAnsi="Arial" w:cs="Arial"/>
        </w:rPr>
      </w:pPr>
      <w:r>
        <w:rPr>
          <w:rFonts w:ascii="Arial" w:eastAsia="Arial" w:hAnsi="Arial" w:cs="Arial"/>
        </w:rPr>
        <w:t>shall be charged in accordance with the Framework Schedule 3 (Framework Prices) or Call-Off Schedule 5 (Pricing Details) to the Framework Cont</w:t>
      </w:r>
      <w:r>
        <w:rPr>
          <w:rFonts w:ascii="Arial" w:eastAsia="Arial" w:hAnsi="Arial" w:cs="Arial"/>
        </w:rPr>
        <w:t xml:space="preserve">ract. </w:t>
      </w:r>
    </w:p>
    <w:p w14:paraId="043E520F" w14:textId="77777777" w:rsidR="008452BC" w:rsidRDefault="008452BC">
      <w:pPr>
        <w:spacing w:after="0" w:line="254" w:lineRule="auto"/>
        <w:ind w:left="1080"/>
        <w:jc w:val="both"/>
        <w:rPr>
          <w:rFonts w:ascii="Arial" w:eastAsia="Arial" w:hAnsi="Arial" w:cs="Arial"/>
        </w:rPr>
      </w:pPr>
    </w:p>
    <w:tbl>
      <w:tblPr>
        <w:tblStyle w:val="ad"/>
        <w:tblW w:w="1020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1"/>
        <w:gridCol w:w="3162"/>
        <w:gridCol w:w="1084"/>
        <w:gridCol w:w="4724"/>
      </w:tblGrid>
      <w:tr w:rsidR="008452BC" w14:paraId="28033914" w14:textId="77777777">
        <w:trPr>
          <w:trHeight w:val="390"/>
        </w:trPr>
        <w:tc>
          <w:tcPr>
            <w:tcW w:w="4393"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5DEB3EE" w14:textId="77777777" w:rsidR="008452BC" w:rsidRDefault="00D24293">
            <w:pPr>
              <w:jc w:val="both"/>
              <w:rPr>
                <w:rFonts w:ascii="Arial" w:eastAsia="Arial" w:hAnsi="Arial" w:cs="Arial"/>
                <w:b/>
                <w:bCs/>
              </w:rPr>
            </w:pPr>
            <w:r>
              <w:rPr>
                <w:rFonts w:ascii="Arial" w:eastAsia="Arial" w:hAnsi="Arial" w:cs="Arial"/>
                <w:b/>
                <w:bCs/>
              </w:rPr>
              <w:t>Supplier Name</w:t>
            </w:r>
          </w:p>
        </w:tc>
        <w:tc>
          <w:tcPr>
            <w:tcW w:w="580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A9B14A" w14:textId="77777777" w:rsidR="008452BC" w:rsidRDefault="008452BC">
            <w:pPr>
              <w:jc w:val="both"/>
              <w:rPr>
                <w:rFonts w:ascii="Arial" w:eastAsia="Arial" w:hAnsi="Arial" w:cs="Arial"/>
              </w:rPr>
            </w:pPr>
          </w:p>
        </w:tc>
      </w:tr>
      <w:tr w:rsidR="008452BC" w14:paraId="71F47359" w14:textId="77777777">
        <w:trPr>
          <w:trHeight w:val="390"/>
        </w:trPr>
        <w:tc>
          <w:tcPr>
            <w:tcW w:w="123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1EB17BE6" w14:textId="77777777" w:rsidR="008452BC" w:rsidRDefault="00D24293">
            <w:pPr>
              <w:jc w:val="both"/>
              <w:rPr>
                <w:rFonts w:ascii="Arial" w:eastAsia="Arial" w:hAnsi="Arial" w:cs="Arial"/>
                <w:b/>
                <w:bCs/>
              </w:rPr>
            </w:pPr>
            <w:r>
              <w:rPr>
                <w:rFonts w:ascii="Arial" w:eastAsia="Arial" w:hAnsi="Arial" w:cs="Arial"/>
                <w:b/>
                <w:bCs/>
              </w:rPr>
              <w:t>Name</w:t>
            </w:r>
          </w:p>
        </w:tc>
        <w:tc>
          <w:tcPr>
            <w:tcW w:w="3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EAF2E9" w14:textId="77777777" w:rsidR="008452BC" w:rsidRDefault="008452BC">
            <w:pPr>
              <w:jc w:val="both"/>
              <w:rPr>
                <w:rFonts w:ascii="Arial" w:eastAsia="Arial" w:hAnsi="Arial" w:cs="Arial"/>
              </w:rPr>
            </w:pPr>
          </w:p>
          <w:p w14:paraId="65758BA4" w14:textId="77777777" w:rsidR="008452BC" w:rsidRDefault="008452BC">
            <w:pPr>
              <w:jc w:val="both"/>
              <w:rPr>
                <w:rFonts w:ascii="Arial" w:eastAsia="Arial" w:hAnsi="Arial" w:cs="Arial"/>
              </w:rPr>
            </w:pPr>
          </w:p>
        </w:tc>
        <w:tc>
          <w:tcPr>
            <w:tcW w:w="10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97AF8DA" w14:textId="77777777" w:rsidR="008452BC" w:rsidRDefault="00D24293">
            <w:pPr>
              <w:jc w:val="both"/>
              <w:rPr>
                <w:rFonts w:ascii="Arial" w:eastAsia="Arial" w:hAnsi="Arial" w:cs="Arial"/>
                <w:b/>
                <w:bCs/>
              </w:rPr>
            </w:pPr>
            <w:r>
              <w:rPr>
                <w:rFonts w:ascii="Arial" w:eastAsia="Arial" w:hAnsi="Arial" w:cs="Arial"/>
                <w:b/>
                <w:bCs/>
              </w:rPr>
              <w:t>Position</w:t>
            </w:r>
          </w:p>
        </w:tc>
        <w:tc>
          <w:tcPr>
            <w:tcW w:w="47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A9C114" w14:textId="77777777" w:rsidR="008452BC" w:rsidRDefault="008452BC">
            <w:pPr>
              <w:jc w:val="both"/>
              <w:rPr>
                <w:rFonts w:ascii="Arial" w:eastAsia="Arial" w:hAnsi="Arial" w:cs="Arial"/>
              </w:rPr>
            </w:pPr>
          </w:p>
          <w:p w14:paraId="6460D5BC" w14:textId="77777777" w:rsidR="008452BC" w:rsidRDefault="008452BC">
            <w:pPr>
              <w:jc w:val="both"/>
              <w:rPr>
                <w:rFonts w:ascii="Arial" w:eastAsia="Arial" w:hAnsi="Arial" w:cs="Arial"/>
              </w:rPr>
            </w:pPr>
          </w:p>
        </w:tc>
      </w:tr>
      <w:tr w:rsidR="008452BC" w14:paraId="3E83BB36" w14:textId="77777777">
        <w:trPr>
          <w:trHeight w:val="390"/>
        </w:trPr>
        <w:tc>
          <w:tcPr>
            <w:tcW w:w="1231"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49FA064E" w14:textId="77777777" w:rsidR="008452BC" w:rsidRDefault="00D24293">
            <w:pPr>
              <w:jc w:val="both"/>
              <w:rPr>
                <w:rFonts w:ascii="Arial" w:eastAsia="Arial" w:hAnsi="Arial" w:cs="Arial"/>
                <w:b/>
                <w:bCs/>
              </w:rPr>
            </w:pPr>
            <w:r>
              <w:rPr>
                <w:rFonts w:ascii="Arial" w:eastAsia="Arial" w:hAnsi="Arial" w:cs="Arial"/>
                <w:b/>
                <w:bCs/>
              </w:rPr>
              <w:t>Signature</w:t>
            </w:r>
          </w:p>
        </w:tc>
        <w:tc>
          <w:tcPr>
            <w:tcW w:w="3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0CA9C" w14:textId="77777777" w:rsidR="008452BC" w:rsidRDefault="008452BC">
            <w:pPr>
              <w:jc w:val="both"/>
              <w:rPr>
                <w:rFonts w:ascii="Arial" w:eastAsia="Arial" w:hAnsi="Arial" w:cs="Arial"/>
              </w:rPr>
            </w:pPr>
          </w:p>
          <w:p w14:paraId="3FF98835" w14:textId="77777777" w:rsidR="008452BC" w:rsidRDefault="008452BC">
            <w:pPr>
              <w:jc w:val="both"/>
              <w:rPr>
                <w:rFonts w:ascii="Arial" w:eastAsia="Arial" w:hAnsi="Arial" w:cs="Arial"/>
              </w:rPr>
            </w:pPr>
          </w:p>
        </w:tc>
        <w:tc>
          <w:tcPr>
            <w:tcW w:w="108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vAlign w:val="center"/>
          </w:tcPr>
          <w:p w14:paraId="62EB224F" w14:textId="77777777" w:rsidR="008452BC" w:rsidRDefault="00D24293">
            <w:pPr>
              <w:jc w:val="both"/>
              <w:rPr>
                <w:rFonts w:ascii="Arial" w:eastAsia="Arial" w:hAnsi="Arial" w:cs="Arial"/>
                <w:b/>
                <w:bCs/>
              </w:rPr>
            </w:pPr>
            <w:r>
              <w:rPr>
                <w:rFonts w:ascii="Arial" w:eastAsia="Arial" w:hAnsi="Arial" w:cs="Arial"/>
                <w:b/>
                <w:bCs/>
              </w:rPr>
              <w:t>Date</w:t>
            </w:r>
          </w:p>
        </w:tc>
        <w:tc>
          <w:tcPr>
            <w:tcW w:w="47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900E5B" w14:textId="77777777" w:rsidR="008452BC" w:rsidRDefault="008452BC">
            <w:pPr>
              <w:jc w:val="both"/>
              <w:rPr>
                <w:rFonts w:ascii="Arial" w:eastAsia="Arial" w:hAnsi="Arial" w:cs="Arial"/>
                <w:color w:val="A6A6A6"/>
              </w:rPr>
            </w:pPr>
          </w:p>
        </w:tc>
      </w:tr>
    </w:tbl>
    <w:p w14:paraId="5EB1CDB9" w14:textId="77777777" w:rsidR="008452BC" w:rsidRDefault="00D24293">
      <w:pPr>
        <w:rPr>
          <w:rFonts w:ascii="Arial" w:eastAsia="Arial" w:hAnsi="Arial" w:cs="Arial"/>
          <w:b/>
          <w:bCs/>
        </w:rPr>
      </w:pPr>
      <w:r>
        <w:br w:type="page"/>
      </w:r>
    </w:p>
    <w:p w14:paraId="662E1A81" w14:textId="77777777" w:rsidR="008452BC" w:rsidRDefault="00D24293">
      <w:pPr>
        <w:ind w:left="-283"/>
        <w:rPr>
          <w:rFonts w:ascii="Arial" w:eastAsia="Arial" w:hAnsi="Arial" w:cs="Arial"/>
          <w:b/>
          <w:bCs/>
        </w:rPr>
      </w:pPr>
      <w:r>
        <w:rPr>
          <w:rFonts w:ascii="Arial" w:eastAsia="Arial" w:hAnsi="Arial" w:cs="Arial"/>
          <w:b/>
          <w:bCs/>
        </w:rPr>
        <w:lastRenderedPageBreak/>
        <w:t>ANNEX D: TEMPORARY WORKER TEMP TO PERM TRANSFER FEE SLIDING SCALE</w:t>
      </w:r>
    </w:p>
    <w:p w14:paraId="11BBC113" w14:textId="77777777" w:rsidR="008452BC" w:rsidRDefault="00D24293">
      <w:pPr>
        <w:numPr>
          <w:ilvl w:val="0"/>
          <w:numId w:val="5"/>
        </w:numPr>
        <w:spacing w:after="0" w:line="240" w:lineRule="auto"/>
        <w:ind w:left="283" w:hanging="425"/>
        <w:rPr>
          <w:rFonts w:ascii="Arial" w:eastAsia="Arial" w:hAnsi="Arial" w:cs="Arial"/>
        </w:rPr>
      </w:pPr>
      <w:bookmarkStart w:id="2" w:name="_heading=h.cf2fuwrmusde" w:colFirst="0" w:colLast="0"/>
      <w:bookmarkEnd w:id="2"/>
      <w:r>
        <w:rPr>
          <w:rFonts w:ascii="Arial" w:eastAsia="Arial" w:hAnsi="Arial" w:cs="Arial"/>
        </w:rPr>
        <w:t>For the avoidance of doubt, a Buyer may provide the appropriate notice at any point during the Assignment and transfer the Temporary Worker without a transfer fee at the end of 12 Working Weeks.</w:t>
      </w:r>
    </w:p>
    <w:p w14:paraId="6AEAB331" w14:textId="77777777" w:rsidR="008452BC" w:rsidRDefault="008452BC">
      <w:pPr>
        <w:spacing w:after="0" w:line="240" w:lineRule="auto"/>
        <w:ind w:left="-284"/>
        <w:rPr>
          <w:rFonts w:ascii="Arial" w:eastAsia="Arial" w:hAnsi="Arial" w:cs="Arial"/>
        </w:rPr>
      </w:pPr>
      <w:bookmarkStart w:id="3" w:name="_heading=h.hpp53uqm680t" w:colFirst="0" w:colLast="0"/>
      <w:bookmarkEnd w:id="3"/>
    </w:p>
    <w:p w14:paraId="48E94EF8" w14:textId="77777777" w:rsidR="008452BC" w:rsidRDefault="00D24293">
      <w:pPr>
        <w:spacing w:after="0" w:line="240" w:lineRule="auto"/>
        <w:ind w:left="-284"/>
        <w:rPr>
          <w:rFonts w:ascii="Arial" w:eastAsia="Arial" w:hAnsi="Arial" w:cs="Arial"/>
        </w:rPr>
      </w:pPr>
      <w:bookmarkStart w:id="4" w:name="_heading=h.zg990fg9oq8r" w:colFirst="0" w:colLast="0"/>
      <w:bookmarkEnd w:id="4"/>
      <w:r>
        <w:rPr>
          <w:rFonts w:ascii="Arial" w:eastAsia="Arial" w:hAnsi="Arial" w:cs="Arial"/>
          <w:noProof/>
        </w:rPr>
        <w:drawing>
          <wp:inline distT="114300" distB="114300" distL="114300" distR="114300" wp14:anchorId="7F8E13B9" wp14:editId="0897A189">
            <wp:extent cx="5148263" cy="2830689"/>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0"/>
                    <a:srcRect/>
                    <a:stretch>
                      <a:fillRect/>
                    </a:stretch>
                  </pic:blipFill>
                  <pic:spPr>
                    <a:xfrm>
                      <a:off x="0" y="0"/>
                      <a:ext cx="5148263" cy="2830689"/>
                    </a:xfrm>
                    <a:prstGeom prst="rect">
                      <a:avLst/>
                    </a:prstGeom>
                    <a:ln/>
                  </pic:spPr>
                </pic:pic>
              </a:graphicData>
            </a:graphic>
          </wp:inline>
        </w:drawing>
      </w:r>
    </w:p>
    <w:p w14:paraId="398756C9" w14:textId="77777777" w:rsidR="008452BC" w:rsidRDefault="008452BC">
      <w:pPr>
        <w:pBdr>
          <w:top w:val="nil"/>
          <w:left w:val="nil"/>
          <w:bottom w:val="nil"/>
          <w:right w:val="nil"/>
          <w:between w:val="nil"/>
        </w:pBdr>
        <w:spacing w:after="0" w:line="240" w:lineRule="auto"/>
        <w:ind w:left="720"/>
        <w:rPr>
          <w:rFonts w:ascii="Arial" w:eastAsia="Arial" w:hAnsi="Arial" w:cs="Arial"/>
          <w:b/>
          <w:bCs/>
        </w:rPr>
      </w:pPr>
      <w:bookmarkStart w:id="5" w:name="_heading=h.l80cucaqrb17" w:colFirst="0" w:colLast="0"/>
      <w:bookmarkEnd w:id="5"/>
    </w:p>
    <w:p w14:paraId="18193CEE" w14:textId="77777777" w:rsidR="008452BC" w:rsidRDefault="00D24293">
      <w:pPr>
        <w:numPr>
          <w:ilvl w:val="0"/>
          <w:numId w:val="5"/>
        </w:numPr>
        <w:pBdr>
          <w:top w:val="nil"/>
          <w:left w:val="nil"/>
          <w:bottom w:val="nil"/>
          <w:right w:val="nil"/>
          <w:between w:val="nil"/>
        </w:pBdr>
        <w:spacing w:after="0" w:line="240" w:lineRule="auto"/>
        <w:ind w:left="283" w:hanging="425"/>
        <w:rPr>
          <w:rFonts w:ascii="Arial" w:eastAsia="Arial" w:hAnsi="Arial" w:cs="Arial"/>
        </w:rPr>
      </w:pPr>
      <w:bookmarkStart w:id="6" w:name="_heading=h.jstckcskab9q" w:colFirst="0" w:colLast="0"/>
      <w:bookmarkEnd w:id="6"/>
      <w:r>
        <w:rPr>
          <w:rFonts w:ascii="Arial" w:eastAsia="Arial" w:hAnsi="Arial" w:cs="Arial"/>
          <w:b/>
          <w:bCs/>
        </w:rPr>
        <w:t>The 14/8 rule</w:t>
      </w:r>
    </w:p>
    <w:p w14:paraId="1B433D1F" w14:textId="77777777" w:rsidR="008452BC" w:rsidRDefault="00D24293">
      <w:pPr>
        <w:numPr>
          <w:ilvl w:val="1"/>
          <w:numId w:val="5"/>
        </w:numPr>
        <w:pBdr>
          <w:top w:val="nil"/>
          <w:left w:val="nil"/>
          <w:bottom w:val="nil"/>
          <w:right w:val="nil"/>
          <w:between w:val="nil"/>
        </w:pBdr>
        <w:spacing w:after="0" w:line="240" w:lineRule="auto"/>
        <w:ind w:left="992" w:hanging="283"/>
        <w:rPr>
          <w:rFonts w:ascii="Arial" w:eastAsia="Arial" w:hAnsi="Arial" w:cs="Arial"/>
        </w:rPr>
      </w:pPr>
      <w:bookmarkStart w:id="7" w:name="_heading=h.bkwal7u7124z" w:colFirst="0" w:colLast="0"/>
      <w:bookmarkEnd w:id="7"/>
      <w:r>
        <w:rPr>
          <w:rFonts w:ascii="Arial" w:eastAsia="Arial" w:hAnsi="Arial" w:cs="Arial"/>
        </w:rPr>
        <w:t xml:space="preserve">The </w:t>
      </w:r>
      <w:proofErr w:type="gramStart"/>
      <w:r>
        <w:rPr>
          <w:rFonts w:ascii="Arial" w:eastAsia="Arial" w:hAnsi="Arial" w:cs="Arial"/>
        </w:rPr>
        <w:t>14/8 week</w:t>
      </w:r>
      <w:proofErr w:type="gramEnd"/>
      <w:r>
        <w:rPr>
          <w:rFonts w:ascii="Arial" w:eastAsia="Arial" w:hAnsi="Arial" w:cs="Arial"/>
        </w:rPr>
        <w:t xml:space="preserve"> rule states that a transfer fee is not applicable where the transfer takes place within whichever is later of:</w:t>
      </w:r>
    </w:p>
    <w:p w14:paraId="7D8C8CC0" w14:textId="77777777" w:rsidR="008452BC" w:rsidRDefault="00D24293">
      <w:pPr>
        <w:numPr>
          <w:ilvl w:val="2"/>
          <w:numId w:val="5"/>
        </w:numPr>
        <w:pBdr>
          <w:top w:val="nil"/>
          <w:left w:val="nil"/>
          <w:bottom w:val="nil"/>
          <w:right w:val="nil"/>
          <w:between w:val="nil"/>
        </w:pBdr>
        <w:spacing w:after="0" w:line="240" w:lineRule="auto"/>
        <w:ind w:left="1984"/>
        <w:rPr>
          <w:rFonts w:ascii="Arial" w:eastAsia="Arial" w:hAnsi="Arial" w:cs="Arial"/>
        </w:rPr>
      </w:pPr>
      <w:bookmarkStart w:id="8" w:name="_heading=h.fisn4aj5bdti" w:colFirst="0" w:colLast="0"/>
      <w:bookmarkEnd w:id="8"/>
      <w:r>
        <w:rPr>
          <w:rFonts w:ascii="Arial" w:eastAsia="Arial" w:hAnsi="Arial" w:cs="Arial"/>
        </w:rPr>
        <w:t>14 weeks from the first date of supply of the first Assignment with the Buyer, or</w:t>
      </w:r>
    </w:p>
    <w:p w14:paraId="14008E53" w14:textId="77777777" w:rsidR="008452BC" w:rsidRDefault="00D24293">
      <w:pPr>
        <w:numPr>
          <w:ilvl w:val="2"/>
          <w:numId w:val="5"/>
        </w:numPr>
        <w:pBdr>
          <w:top w:val="nil"/>
          <w:left w:val="nil"/>
          <w:bottom w:val="nil"/>
          <w:right w:val="nil"/>
          <w:between w:val="nil"/>
        </w:pBdr>
        <w:spacing w:after="0" w:line="240" w:lineRule="auto"/>
        <w:ind w:left="1984"/>
        <w:rPr>
          <w:rFonts w:ascii="Arial" w:eastAsia="Arial" w:hAnsi="Arial" w:cs="Arial"/>
        </w:rPr>
      </w:pPr>
      <w:bookmarkStart w:id="9" w:name="_heading=h.couxqpokskq2" w:colFirst="0" w:colLast="0"/>
      <w:bookmarkEnd w:id="9"/>
      <w:r>
        <w:rPr>
          <w:rFonts w:ascii="Arial" w:eastAsia="Arial" w:hAnsi="Arial" w:cs="Arial"/>
        </w:rPr>
        <w:t>8 weeks from the end (the last day worked) of any Assignment.</w:t>
      </w:r>
    </w:p>
    <w:p w14:paraId="7460C145" w14:textId="77777777" w:rsidR="008452BC" w:rsidRDefault="00D24293">
      <w:pPr>
        <w:numPr>
          <w:ilvl w:val="1"/>
          <w:numId w:val="5"/>
        </w:numPr>
        <w:pBdr>
          <w:top w:val="nil"/>
          <w:left w:val="nil"/>
          <w:bottom w:val="nil"/>
          <w:right w:val="nil"/>
          <w:between w:val="nil"/>
        </w:pBdr>
        <w:spacing w:after="0" w:line="240" w:lineRule="auto"/>
        <w:ind w:left="992" w:hanging="283"/>
        <w:rPr>
          <w:rFonts w:ascii="Arial" w:eastAsia="Arial" w:hAnsi="Arial" w:cs="Arial"/>
        </w:rPr>
      </w:pPr>
      <w:bookmarkStart w:id="10" w:name="_heading=h.6sam9h3m8opg" w:colFirst="0" w:colLast="0"/>
      <w:bookmarkEnd w:id="10"/>
      <w:r>
        <w:rPr>
          <w:rFonts w:ascii="Arial" w:eastAsia="Arial" w:hAnsi="Arial" w:cs="Arial"/>
        </w:rPr>
        <w:t>For the avoidance of doubt, for this rule to apply, the Assignment must have ended.</w:t>
      </w:r>
    </w:p>
    <w:p w14:paraId="3EE359F8" w14:textId="77777777" w:rsidR="008452BC" w:rsidRDefault="00D24293">
      <w:pPr>
        <w:numPr>
          <w:ilvl w:val="1"/>
          <w:numId w:val="5"/>
        </w:numPr>
        <w:pBdr>
          <w:top w:val="nil"/>
          <w:left w:val="nil"/>
          <w:bottom w:val="nil"/>
          <w:right w:val="nil"/>
          <w:between w:val="nil"/>
        </w:pBdr>
        <w:spacing w:after="0" w:line="240" w:lineRule="auto"/>
        <w:ind w:left="992" w:hanging="283"/>
        <w:rPr>
          <w:rFonts w:ascii="Arial" w:eastAsia="Arial" w:hAnsi="Arial" w:cs="Arial"/>
        </w:rPr>
      </w:pPr>
      <w:bookmarkStart w:id="11" w:name="_heading=h.d67tej1ovjcx" w:colFirst="0" w:colLast="0"/>
      <w:bookmarkEnd w:id="11"/>
      <w:r>
        <w:rPr>
          <w:rFonts w:ascii="Arial" w:eastAsia="Arial" w:hAnsi="Arial" w:cs="Arial"/>
        </w:rPr>
        <w:t>To avoid a transfer fee, the</w:t>
      </w:r>
      <w:r>
        <w:rPr>
          <w:rFonts w:ascii="Arial" w:eastAsia="Arial" w:hAnsi="Arial" w:cs="Arial"/>
        </w:rPr>
        <w:t xml:space="preserve"> Buyer will need to leave the appropriate break in service of either 14 weeks since the Assignment started or 8 weeks since the assignment ended, whichever is the later, before transferring the Temporary Worker.</w:t>
      </w:r>
    </w:p>
    <w:p w14:paraId="32FF5A22" w14:textId="77777777" w:rsidR="008452BC" w:rsidRDefault="00D24293">
      <w:pPr>
        <w:pBdr>
          <w:top w:val="nil"/>
          <w:left w:val="nil"/>
          <w:bottom w:val="nil"/>
          <w:right w:val="nil"/>
          <w:between w:val="nil"/>
        </w:pBdr>
        <w:spacing w:after="0" w:line="240" w:lineRule="auto"/>
        <w:ind w:left="1440"/>
        <w:rPr>
          <w:rFonts w:ascii="Arial" w:eastAsia="Arial" w:hAnsi="Arial" w:cs="Arial"/>
        </w:rPr>
      </w:pPr>
      <w:bookmarkStart w:id="12" w:name="_heading=h.ehgg6ft5z328" w:colFirst="0" w:colLast="0"/>
      <w:bookmarkEnd w:id="12"/>
      <w:r>
        <w:rPr>
          <w:noProof/>
        </w:rPr>
        <w:drawing>
          <wp:anchor distT="0" distB="0" distL="0" distR="0" simplePos="0" relativeHeight="251658240" behindDoc="1" locked="0" layoutInCell="1" hidden="0" allowOverlap="1" wp14:anchorId="3C1CCC07" wp14:editId="37CBF86B">
            <wp:simplePos x="0" y="0"/>
            <wp:positionH relativeFrom="column">
              <wp:posOffset>-66673</wp:posOffset>
            </wp:positionH>
            <wp:positionV relativeFrom="paragraph">
              <wp:posOffset>128960</wp:posOffset>
            </wp:positionV>
            <wp:extent cx="5731200" cy="250190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5731200" cy="2501900"/>
                    </a:xfrm>
                    <a:prstGeom prst="rect">
                      <a:avLst/>
                    </a:prstGeom>
                    <a:ln/>
                  </pic:spPr>
                </pic:pic>
              </a:graphicData>
            </a:graphic>
          </wp:anchor>
        </w:drawing>
      </w:r>
    </w:p>
    <w:p w14:paraId="0931986E" w14:textId="77777777" w:rsidR="008452BC" w:rsidRDefault="008452BC">
      <w:pPr>
        <w:pBdr>
          <w:top w:val="nil"/>
          <w:left w:val="nil"/>
          <w:bottom w:val="nil"/>
          <w:right w:val="nil"/>
          <w:between w:val="nil"/>
        </w:pBdr>
        <w:spacing w:after="0" w:line="240" w:lineRule="auto"/>
        <w:rPr>
          <w:rFonts w:ascii="Arial" w:eastAsia="Arial" w:hAnsi="Arial" w:cs="Arial"/>
        </w:rPr>
      </w:pPr>
      <w:bookmarkStart w:id="13" w:name="_heading=h.b0mq5om5i25j" w:colFirst="0" w:colLast="0"/>
      <w:bookmarkEnd w:id="13"/>
    </w:p>
    <w:p w14:paraId="4EB171C7" w14:textId="77777777" w:rsidR="008452BC" w:rsidRDefault="008452BC">
      <w:pPr>
        <w:pBdr>
          <w:top w:val="nil"/>
          <w:left w:val="nil"/>
          <w:bottom w:val="nil"/>
          <w:right w:val="nil"/>
          <w:between w:val="nil"/>
        </w:pBdr>
        <w:spacing w:after="0" w:line="240" w:lineRule="auto"/>
        <w:rPr>
          <w:rFonts w:ascii="Arial" w:eastAsia="Arial" w:hAnsi="Arial" w:cs="Arial"/>
        </w:rPr>
      </w:pPr>
      <w:bookmarkStart w:id="14" w:name="_heading=h.88w6x0cghiqo" w:colFirst="0" w:colLast="0"/>
      <w:bookmarkEnd w:id="14"/>
    </w:p>
    <w:p w14:paraId="0866B384" w14:textId="77777777" w:rsidR="008452BC" w:rsidRDefault="008452BC">
      <w:pPr>
        <w:pBdr>
          <w:top w:val="nil"/>
          <w:left w:val="nil"/>
          <w:bottom w:val="nil"/>
          <w:right w:val="nil"/>
          <w:between w:val="nil"/>
        </w:pBdr>
        <w:spacing w:after="0" w:line="240" w:lineRule="auto"/>
        <w:rPr>
          <w:rFonts w:ascii="Arial" w:eastAsia="Arial" w:hAnsi="Arial" w:cs="Arial"/>
        </w:rPr>
      </w:pPr>
      <w:bookmarkStart w:id="15" w:name="_heading=h.k3en19mrpmwk" w:colFirst="0" w:colLast="0"/>
      <w:bookmarkEnd w:id="15"/>
    </w:p>
    <w:p w14:paraId="670188B9" w14:textId="77777777" w:rsidR="008452BC" w:rsidRDefault="008452BC">
      <w:pPr>
        <w:pBdr>
          <w:top w:val="nil"/>
          <w:left w:val="nil"/>
          <w:bottom w:val="nil"/>
          <w:right w:val="nil"/>
          <w:between w:val="nil"/>
        </w:pBdr>
        <w:spacing w:after="0" w:line="240" w:lineRule="auto"/>
        <w:rPr>
          <w:rFonts w:ascii="Arial" w:eastAsia="Arial" w:hAnsi="Arial" w:cs="Arial"/>
        </w:rPr>
      </w:pPr>
      <w:bookmarkStart w:id="16" w:name="_heading=h.y84lrhlvbhj6" w:colFirst="0" w:colLast="0"/>
      <w:bookmarkEnd w:id="16"/>
    </w:p>
    <w:p w14:paraId="40E6FCC5" w14:textId="77777777" w:rsidR="008452BC" w:rsidRDefault="008452BC">
      <w:pPr>
        <w:pBdr>
          <w:top w:val="nil"/>
          <w:left w:val="nil"/>
          <w:bottom w:val="nil"/>
          <w:right w:val="nil"/>
          <w:between w:val="nil"/>
        </w:pBdr>
        <w:spacing w:after="0" w:line="240" w:lineRule="auto"/>
        <w:rPr>
          <w:rFonts w:ascii="Arial" w:eastAsia="Arial" w:hAnsi="Arial" w:cs="Arial"/>
        </w:rPr>
      </w:pPr>
      <w:bookmarkStart w:id="17" w:name="_heading=h.qtxcg5rofb2s" w:colFirst="0" w:colLast="0"/>
      <w:bookmarkEnd w:id="17"/>
    </w:p>
    <w:p w14:paraId="787BEA0E" w14:textId="77777777" w:rsidR="008452BC" w:rsidRDefault="008452BC">
      <w:pPr>
        <w:pBdr>
          <w:top w:val="nil"/>
          <w:left w:val="nil"/>
          <w:bottom w:val="nil"/>
          <w:right w:val="nil"/>
          <w:between w:val="nil"/>
        </w:pBdr>
        <w:spacing w:after="0" w:line="240" w:lineRule="auto"/>
        <w:rPr>
          <w:rFonts w:ascii="Arial" w:eastAsia="Arial" w:hAnsi="Arial" w:cs="Arial"/>
        </w:rPr>
      </w:pPr>
      <w:bookmarkStart w:id="18" w:name="_heading=h.heiljokns0ph" w:colFirst="0" w:colLast="0"/>
      <w:bookmarkEnd w:id="18"/>
    </w:p>
    <w:p w14:paraId="44CF08C8" w14:textId="77777777" w:rsidR="008452BC" w:rsidRDefault="008452BC">
      <w:pPr>
        <w:pBdr>
          <w:top w:val="nil"/>
          <w:left w:val="nil"/>
          <w:bottom w:val="nil"/>
          <w:right w:val="nil"/>
          <w:between w:val="nil"/>
        </w:pBdr>
        <w:spacing w:after="0" w:line="240" w:lineRule="auto"/>
        <w:rPr>
          <w:rFonts w:ascii="Arial" w:eastAsia="Arial" w:hAnsi="Arial" w:cs="Arial"/>
        </w:rPr>
      </w:pPr>
      <w:bookmarkStart w:id="19" w:name="_heading=h.sxlec6o3w6am" w:colFirst="0" w:colLast="0"/>
      <w:bookmarkEnd w:id="19"/>
    </w:p>
    <w:p w14:paraId="5590B77F" w14:textId="77777777" w:rsidR="008452BC" w:rsidRDefault="008452BC">
      <w:pPr>
        <w:pBdr>
          <w:top w:val="nil"/>
          <w:left w:val="nil"/>
          <w:bottom w:val="nil"/>
          <w:right w:val="nil"/>
          <w:between w:val="nil"/>
        </w:pBdr>
        <w:spacing w:after="0" w:line="240" w:lineRule="auto"/>
        <w:rPr>
          <w:rFonts w:ascii="Arial" w:eastAsia="Arial" w:hAnsi="Arial" w:cs="Arial"/>
        </w:rPr>
      </w:pPr>
      <w:bookmarkStart w:id="20" w:name="_heading=h.3fsw3uj2y5qn" w:colFirst="0" w:colLast="0"/>
      <w:bookmarkEnd w:id="20"/>
    </w:p>
    <w:p w14:paraId="2BDC70FC" w14:textId="77777777" w:rsidR="008452BC" w:rsidRDefault="008452BC">
      <w:pPr>
        <w:pBdr>
          <w:top w:val="nil"/>
          <w:left w:val="nil"/>
          <w:bottom w:val="nil"/>
          <w:right w:val="nil"/>
          <w:between w:val="nil"/>
        </w:pBdr>
        <w:spacing w:after="0" w:line="240" w:lineRule="auto"/>
        <w:rPr>
          <w:rFonts w:ascii="Arial" w:eastAsia="Arial" w:hAnsi="Arial" w:cs="Arial"/>
        </w:rPr>
      </w:pPr>
      <w:bookmarkStart w:id="21" w:name="_heading=h.upe3z74nsl6u" w:colFirst="0" w:colLast="0"/>
      <w:bookmarkEnd w:id="21"/>
    </w:p>
    <w:p w14:paraId="42E731F6" w14:textId="77777777" w:rsidR="008452BC" w:rsidRDefault="008452BC">
      <w:pPr>
        <w:pBdr>
          <w:top w:val="nil"/>
          <w:left w:val="nil"/>
          <w:bottom w:val="nil"/>
          <w:right w:val="nil"/>
          <w:between w:val="nil"/>
        </w:pBdr>
        <w:spacing w:after="0" w:line="240" w:lineRule="auto"/>
        <w:rPr>
          <w:rFonts w:ascii="Arial" w:eastAsia="Arial" w:hAnsi="Arial" w:cs="Arial"/>
        </w:rPr>
      </w:pPr>
      <w:bookmarkStart w:id="22" w:name="_heading=h.v2ayfgd2rz0u" w:colFirst="0" w:colLast="0"/>
      <w:bookmarkEnd w:id="22"/>
    </w:p>
    <w:p w14:paraId="3A748FF8" w14:textId="77777777" w:rsidR="008452BC" w:rsidRDefault="008452BC">
      <w:pPr>
        <w:pBdr>
          <w:top w:val="nil"/>
          <w:left w:val="nil"/>
          <w:bottom w:val="nil"/>
          <w:right w:val="nil"/>
          <w:between w:val="nil"/>
        </w:pBdr>
        <w:spacing w:after="0" w:line="240" w:lineRule="auto"/>
        <w:rPr>
          <w:rFonts w:ascii="Arial" w:eastAsia="Arial" w:hAnsi="Arial" w:cs="Arial"/>
        </w:rPr>
      </w:pPr>
      <w:bookmarkStart w:id="23" w:name="_heading=h.9x6ujtf2sqck" w:colFirst="0" w:colLast="0"/>
      <w:bookmarkEnd w:id="23"/>
    </w:p>
    <w:p w14:paraId="24C402A0" w14:textId="77777777" w:rsidR="008452BC" w:rsidRDefault="008452BC">
      <w:pPr>
        <w:pBdr>
          <w:top w:val="nil"/>
          <w:left w:val="nil"/>
          <w:bottom w:val="nil"/>
          <w:right w:val="nil"/>
          <w:between w:val="nil"/>
        </w:pBdr>
        <w:spacing w:after="0" w:line="240" w:lineRule="auto"/>
        <w:rPr>
          <w:rFonts w:ascii="Arial" w:eastAsia="Arial" w:hAnsi="Arial" w:cs="Arial"/>
        </w:rPr>
      </w:pPr>
      <w:bookmarkStart w:id="24" w:name="_heading=h.qgecmymp9m29" w:colFirst="0" w:colLast="0"/>
      <w:bookmarkEnd w:id="24"/>
    </w:p>
    <w:p w14:paraId="0EA56C53" w14:textId="77777777" w:rsidR="008452BC" w:rsidRDefault="008452BC">
      <w:pPr>
        <w:pBdr>
          <w:top w:val="nil"/>
          <w:left w:val="nil"/>
          <w:bottom w:val="nil"/>
          <w:right w:val="nil"/>
          <w:between w:val="nil"/>
        </w:pBdr>
        <w:spacing w:after="0" w:line="240" w:lineRule="auto"/>
        <w:rPr>
          <w:rFonts w:ascii="Arial" w:eastAsia="Arial" w:hAnsi="Arial" w:cs="Arial"/>
        </w:rPr>
      </w:pPr>
      <w:bookmarkStart w:id="25" w:name="_heading=h.njti6z4xhhb2" w:colFirst="0" w:colLast="0"/>
      <w:bookmarkEnd w:id="25"/>
    </w:p>
    <w:p w14:paraId="7B396877" w14:textId="77777777" w:rsidR="008452BC" w:rsidRDefault="008452BC">
      <w:pPr>
        <w:pBdr>
          <w:top w:val="nil"/>
          <w:left w:val="nil"/>
          <w:bottom w:val="nil"/>
          <w:right w:val="nil"/>
          <w:between w:val="nil"/>
        </w:pBdr>
        <w:spacing w:after="0" w:line="240" w:lineRule="auto"/>
        <w:rPr>
          <w:rFonts w:ascii="Arial" w:eastAsia="Arial" w:hAnsi="Arial" w:cs="Arial"/>
        </w:rPr>
      </w:pPr>
      <w:bookmarkStart w:id="26" w:name="_heading=h.axq8tnqwwtbg" w:colFirst="0" w:colLast="0"/>
      <w:bookmarkEnd w:id="26"/>
    </w:p>
    <w:p w14:paraId="6469A5E6" w14:textId="77777777" w:rsidR="008452BC" w:rsidRDefault="008452BC">
      <w:pPr>
        <w:pBdr>
          <w:top w:val="nil"/>
          <w:left w:val="nil"/>
          <w:bottom w:val="nil"/>
          <w:right w:val="nil"/>
          <w:between w:val="nil"/>
        </w:pBdr>
        <w:spacing w:after="0" w:line="240" w:lineRule="auto"/>
        <w:rPr>
          <w:rFonts w:ascii="Arial" w:eastAsia="Arial" w:hAnsi="Arial" w:cs="Arial"/>
        </w:rPr>
      </w:pPr>
      <w:bookmarkStart w:id="27" w:name="_heading=h.53q0qv7p6uha" w:colFirst="0" w:colLast="0"/>
      <w:bookmarkEnd w:id="27"/>
    </w:p>
    <w:p w14:paraId="440E4E62" w14:textId="77777777" w:rsidR="008452BC" w:rsidRDefault="008452BC">
      <w:pPr>
        <w:pBdr>
          <w:top w:val="nil"/>
          <w:left w:val="nil"/>
          <w:bottom w:val="nil"/>
          <w:right w:val="nil"/>
          <w:between w:val="nil"/>
        </w:pBdr>
        <w:spacing w:after="0" w:line="240" w:lineRule="auto"/>
        <w:rPr>
          <w:rFonts w:ascii="Arial" w:eastAsia="Arial" w:hAnsi="Arial" w:cs="Arial"/>
        </w:rPr>
      </w:pPr>
      <w:bookmarkStart w:id="28" w:name="_heading=h.qw41fhpg1c8g" w:colFirst="0" w:colLast="0"/>
      <w:bookmarkEnd w:id="28"/>
    </w:p>
    <w:p w14:paraId="73E1D9AB" w14:textId="77777777" w:rsidR="008452BC" w:rsidRDefault="008452BC">
      <w:pPr>
        <w:pBdr>
          <w:top w:val="nil"/>
          <w:left w:val="nil"/>
          <w:bottom w:val="nil"/>
          <w:right w:val="nil"/>
          <w:between w:val="nil"/>
        </w:pBdr>
        <w:spacing w:after="0" w:line="240" w:lineRule="auto"/>
        <w:rPr>
          <w:rFonts w:ascii="Arial" w:eastAsia="Arial" w:hAnsi="Arial" w:cs="Arial"/>
          <w:b/>
          <w:bCs/>
        </w:rPr>
      </w:pPr>
      <w:bookmarkStart w:id="29" w:name="_heading=h.60heqdwxi0t3" w:colFirst="0" w:colLast="0"/>
      <w:bookmarkEnd w:id="29"/>
    </w:p>
    <w:p w14:paraId="3A686DAE" w14:textId="77777777" w:rsidR="008452BC" w:rsidRDefault="008452BC">
      <w:pPr>
        <w:pBdr>
          <w:top w:val="nil"/>
          <w:left w:val="nil"/>
          <w:bottom w:val="nil"/>
          <w:right w:val="nil"/>
          <w:between w:val="nil"/>
        </w:pBdr>
        <w:spacing w:after="0" w:line="240" w:lineRule="auto"/>
        <w:rPr>
          <w:rFonts w:ascii="Arial" w:eastAsia="Arial" w:hAnsi="Arial" w:cs="Arial"/>
          <w:b/>
          <w:bCs/>
        </w:rPr>
      </w:pPr>
      <w:bookmarkStart w:id="30" w:name="_heading=h.5coo3zmqnxfa" w:colFirst="0" w:colLast="0"/>
      <w:bookmarkEnd w:id="30"/>
    </w:p>
    <w:p w14:paraId="53449017" w14:textId="77777777" w:rsidR="008452BC" w:rsidRDefault="008452BC">
      <w:pPr>
        <w:pBdr>
          <w:top w:val="nil"/>
          <w:left w:val="nil"/>
          <w:bottom w:val="nil"/>
          <w:right w:val="nil"/>
          <w:between w:val="nil"/>
        </w:pBdr>
        <w:spacing w:after="0" w:line="240" w:lineRule="auto"/>
        <w:rPr>
          <w:rFonts w:ascii="Arial" w:eastAsia="Arial" w:hAnsi="Arial" w:cs="Arial"/>
          <w:b/>
          <w:bCs/>
        </w:rPr>
      </w:pPr>
      <w:bookmarkStart w:id="31" w:name="_heading=h.53exuomsnwm4" w:colFirst="0" w:colLast="0"/>
      <w:bookmarkEnd w:id="31"/>
    </w:p>
    <w:p w14:paraId="0858A112" w14:textId="77777777" w:rsidR="008452BC" w:rsidRDefault="00D24293">
      <w:pPr>
        <w:numPr>
          <w:ilvl w:val="0"/>
          <w:numId w:val="5"/>
        </w:numPr>
        <w:pBdr>
          <w:top w:val="nil"/>
          <w:left w:val="nil"/>
          <w:bottom w:val="nil"/>
          <w:right w:val="nil"/>
          <w:between w:val="nil"/>
        </w:pBdr>
        <w:spacing w:after="0" w:line="240" w:lineRule="auto"/>
        <w:ind w:left="283" w:hanging="141"/>
        <w:rPr>
          <w:rFonts w:ascii="Arial" w:eastAsia="Arial" w:hAnsi="Arial" w:cs="Arial"/>
        </w:rPr>
      </w:pPr>
      <w:bookmarkStart w:id="32" w:name="_heading=h.ux0do384fklj" w:colFirst="0" w:colLast="0"/>
      <w:bookmarkEnd w:id="32"/>
      <w:r>
        <w:rPr>
          <w:rFonts w:ascii="Arial" w:eastAsia="Arial" w:hAnsi="Arial" w:cs="Arial"/>
          <w:b/>
          <w:bCs/>
        </w:rPr>
        <w:t>Calculation of Transfer Fees</w:t>
      </w:r>
    </w:p>
    <w:p w14:paraId="4B27D36E" w14:textId="77777777" w:rsidR="008452BC" w:rsidRDefault="00D24293">
      <w:pPr>
        <w:numPr>
          <w:ilvl w:val="1"/>
          <w:numId w:val="5"/>
        </w:numPr>
        <w:pBdr>
          <w:top w:val="nil"/>
          <w:left w:val="nil"/>
          <w:bottom w:val="nil"/>
          <w:right w:val="nil"/>
          <w:between w:val="nil"/>
        </w:pBdr>
        <w:spacing w:after="0" w:line="240" w:lineRule="auto"/>
        <w:ind w:left="992" w:hanging="283"/>
        <w:rPr>
          <w:rFonts w:ascii="Arial" w:eastAsia="Arial" w:hAnsi="Arial" w:cs="Arial"/>
        </w:rPr>
      </w:pPr>
      <w:bookmarkStart w:id="33" w:name="_heading=h.3hszybjiug24" w:colFirst="0" w:colLast="0"/>
      <w:bookmarkEnd w:id="33"/>
      <w:r>
        <w:rPr>
          <w:rFonts w:ascii="Arial" w:eastAsia="Arial" w:hAnsi="Arial" w:cs="Arial"/>
        </w:rPr>
        <w:t>If no Extended Hire Period is given and there is no break in service, then the Supplier may charge a Transfer Fee. The Transfer Fee will be calculated on the Supplier Fee element of the Total Charge Rate only, in accordance wit</w:t>
      </w:r>
      <w:r>
        <w:rPr>
          <w:rFonts w:ascii="Arial" w:eastAsia="Arial" w:hAnsi="Arial" w:cs="Arial"/>
        </w:rPr>
        <w:t>h the table below:</w:t>
      </w:r>
    </w:p>
    <w:p w14:paraId="51E6FD06" w14:textId="77777777" w:rsidR="008452BC" w:rsidRDefault="008452BC">
      <w:pPr>
        <w:ind w:left="-141"/>
        <w:rPr>
          <w:rFonts w:ascii="Arial" w:eastAsia="Arial" w:hAnsi="Arial" w:cs="Arial"/>
          <w:b/>
          <w:bCs/>
        </w:rPr>
      </w:pPr>
    </w:p>
    <w:p w14:paraId="2585B5C2" w14:textId="77777777" w:rsidR="008452BC" w:rsidRDefault="00D24293">
      <w:pPr>
        <w:ind w:left="-141"/>
        <w:rPr>
          <w:rFonts w:ascii="Arial" w:eastAsia="Arial" w:hAnsi="Arial" w:cs="Arial"/>
          <w:b/>
          <w:bCs/>
        </w:rPr>
      </w:pPr>
      <w:r>
        <w:rPr>
          <w:rFonts w:ascii="Arial" w:eastAsia="Arial" w:hAnsi="Arial" w:cs="Arial"/>
          <w:b/>
          <w:bCs/>
          <w:noProof/>
        </w:rPr>
        <w:drawing>
          <wp:inline distT="114300" distB="114300" distL="114300" distR="114300" wp14:anchorId="2705EC7A" wp14:editId="294DC25D">
            <wp:extent cx="5731200" cy="31623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2"/>
                    <a:srcRect/>
                    <a:stretch>
                      <a:fillRect/>
                    </a:stretch>
                  </pic:blipFill>
                  <pic:spPr>
                    <a:xfrm>
                      <a:off x="0" y="0"/>
                      <a:ext cx="5731200" cy="3162300"/>
                    </a:xfrm>
                    <a:prstGeom prst="rect">
                      <a:avLst/>
                    </a:prstGeom>
                    <a:ln/>
                  </pic:spPr>
                </pic:pic>
              </a:graphicData>
            </a:graphic>
          </wp:inline>
        </w:drawing>
      </w:r>
    </w:p>
    <w:p w14:paraId="159AA081" w14:textId="77777777" w:rsidR="008452BC" w:rsidRDefault="00D24293">
      <w:pPr>
        <w:ind w:left="-141"/>
        <w:rPr>
          <w:rFonts w:ascii="Arial" w:eastAsia="Arial" w:hAnsi="Arial" w:cs="Arial"/>
          <w:b/>
          <w:bCs/>
        </w:rPr>
      </w:pPr>
      <w:r>
        <w:br w:type="page"/>
      </w:r>
    </w:p>
    <w:p w14:paraId="680C4436" w14:textId="77777777" w:rsidR="008452BC" w:rsidRDefault="00D24293">
      <w:pPr>
        <w:rPr>
          <w:rFonts w:ascii="Arial" w:eastAsia="Arial" w:hAnsi="Arial" w:cs="Arial"/>
          <w:b/>
          <w:bCs/>
        </w:rPr>
      </w:pPr>
      <w:r>
        <w:rPr>
          <w:rFonts w:ascii="Arial" w:eastAsia="Arial" w:hAnsi="Arial" w:cs="Arial"/>
          <w:b/>
          <w:bCs/>
        </w:rPr>
        <w:lastRenderedPageBreak/>
        <w:t>ANNEX E: TYPES OF SCHOOLS</w:t>
      </w:r>
    </w:p>
    <w:p w14:paraId="39A1B32B" w14:textId="77777777" w:rsidR="008452BC" w:rsidRDefault="00D24293">
      <w:pPr>
        <w:spacing w:after="200" w:line="276" w:lineRule="auto"/>
        <w:rPr>
          <w:rFonts w:ascii="Arial" w:eastAsia="Arial" w:hAnsi="Arial" w:cs="Arial"/>
        </w:rPr>
      </w:pPr>
      <w:r>
        <w:rPr>
          <w:rFonts w:ascii="Arial" w:eastAsia="Arial" w:hAnsi="Arial" w:cs="Arial"/>
        </w:rPr>
        <w:t>There are currently 24,479 schools in England, as per the school census from January 2025, and approximately 29,489 schools in the UK.</w:t>
      </w:r>
    </w:p>
    <w:p w14:paraId="0B635383" w14:textId="77777777" w:rsidR="008452BC" w:rsidRDefault="00D24293">
      <w:pPr>
        <w:spacing w:after="200" w:line="276" w:lineRule="auto"/>
        <w:rPr>
          <w:rFonts w:ascii="Arial" w:eastAsia="Arial" w:hAnsi="Arial" w:cs="Arial"/>
        </w:rPr>
      </w:pPr>
      <w:r>
        <w:rPr>
          <w:rFonts w:ascii="Arial" w:eastAsia="Arial" w:hAnsi="Arial" w:cs="Arial"/>
          <w:b/>
          <w:bCs/>
        </w:rPr>
        <w:t>State-funded primary schools and state-funded secondary schools</w:t>
      </w:r>
      <w:r>
        <w:rPr>
          <w:rFonts w:ascii="Arial" w:eastAsia="Arial" w:hAnsi="Arial" w:cs="Arial"/>
        </w:rPr>
        <w:t xml:space="preserve"> – </w:t>
      </w:r>
      <w:r>
        <w:rPr>
          <w:rFonts w:ascii="Arial" w:eastAsia="Arial" w:hAnsi="Arial" w:cs="Arial"/>
          <w:color w:val="0B0C0C"/>
          <w:highlight w:val="white"/>
        </w:rPr>
        <w:t>Prima</w:t>
      </w:r>
      <w:r>
        <w:rPr>
          <w:rFonts w:ascii="Arial" w:eastAsia="Arial" w:hAnsi="Arial" w:cs="Arial"/>
          <w:color w:val="0B0C0C"/>
          <w:highlight w:val="white"/>
        </w:rPr>
        <w:t>ry schools typically accept pupils aged 5-10 and secondary schools aged 11 and above, but there are increasing numbers of </w:t>
      </w:r>
      <w:r>
        <w:rPr>
          <w:rFonts w:ascii="Arial" w:eastAsia="Arial" w:hAnsi="Arial" w:cs="Arial"/>
          <w:b/>
          <w:bCs/>
          <w:color w:val="0B0C0C"/>
          <w:highlight w:val="white"/>
        </w:rPr>
        <w:t>all-through schools, </w:t>
      </w:r>
      <w:r>
        <w:rPr>
          <w:rFonts w:ascii="Arial" w:eastAsia="Arial" w:hAnsi="Arial" w:cs="Arial"/>
          <w:color w:val="0B0C0C"/>
          <w:highlight w:val="white"/>
        </w:rPr>
        <w:t xml:space="preserve">who take pupils of all compulsory school ages. These schools include academies and free schools and are included </w:t>
      </w:r>
      <w:r>
        <w:rPr>
          <w:rFonts w:ascii="Arial" w:eastAsia="Arial" w:hAnsi="Arial" w:cs="Arial"/>
          <w:color w:val="0B0C0C"/>
          <w:highlight w:val="white"/>
        </w:rPr>
        <w:t>in the totals for secondary schools.</w:t>
      </w:r>
    </w:p>
    <w:p w14:paraId="7C8788BA" w14:textId="77777777" w:rsidR="008452BC" w:rsidRDefault="00D24293">
      <w:pPr>
        <w:spacing w:after="200" w:line="276" w:lineRule="auto"/>
        <w:rPr>
          <w:rFonts w:ascii="Arial" w:eastAsia="Arial" w:hAnsi="Arial" w:cs="Arial"/>
        </w:rPr>
      </w:pPr>
      <w:r>
        <w:rPr>
          <w:rFonts w:ascii="Arial" w:eastAsia="Arial" w:hAnsi="Arial" w:cs="Arial"/>
          <w:b/>
          <w:bCs/>
        </w:rPr>
        <w:t>State-funded special schools</w:t>
      </w:r>
      <w:r>
        <w:rPr>
          <w:rFonts w:ascii="Arial" w:eastAsia="Arial" w:hAnsi="Arial" w:cs="Arial"/>
        </w:rPr>
        <w:t xml:space="preserve"> – these are schools which provide tailored provision for pupils with special educational needs.</w:t>
      </w:r>
    </w:p>
    <w:p w14:paraId="769533FD" w14:textId="77777777" w:rsidR="008452BC" w:rsidRDefault="00D24293">
      <w:pPr>
        <w:spacing w:after="200" w:line="276" w:lineRule="auto"/>
        <w:rPr>
          <w:rFonts w:ascii="Arial" w:eastAsia="Arial" w:hAnsi="Arial" w:cs="Arial"/>
        </w:rPr>
      </w:pPr>
      <w:r>
        <w:rPr>
          <w:rFonts w:ascii="Arial" w:eastAsia="Arial" w:hAnsi="Arial" w:cs="Arial"/>
          <w:b/>
          <w:bCs/>
        </w:rPr>
        <w:t>Alternative provision</w:t>
      </w:r>
      <w:r>
        <w:rPr>
          <w:rFonts w:ascii="Arial" w:eastAsia="Arial" w:hAnsi="Arial" w:cs="Arial"/>
        </w:rPr>
        <w:t xml:space="preserve"> </w:t>
      </w:r>
      <w:r>
        <w:rPr>
          <w:rFonts w:ascii="Arial" w:eastAsia="Arial" w:hAnsi="Arial" w:cs="Arial"/>
          <w:color w:val="0B0C0C"/>
          <w:highlight w:val="white"/>
        </w:rPr>
        <w:t xml:space="preserve">these are education settings for children unable to attend a mainstream </w:t>
      </w:r>
      <w:r>
        <w:rPr>
          <w:rFonts w:ascii="Arial" w:eastAsia="Arial" w:hAnsi="Arial" w:cs="Arial"/>
          <w:color w:val="0B0C0C"/>
          <w:highlight w:val="white"/>
        </w:rPr>
        <w:t xml:space="preserve">school. Local </w:t>
      </w:r>
      <w:proofErr w:type="gramStart"/>
      <w:r>
        <w:rPr>
          <w:rFonts w:ascii="Arial" w:eastAsia="Arial" w:hAnsi="Arial" w:cs="Arial"/>
          <w:color w:val="0B0C0C"/>
          <w:highlight w:val="white"/>
        </w:rPr>
        <w:t>authority maintained</w:t>
      </w:r>
      <w:proofErr w:type="gramEnd"/>
      <w:r>
        <w:rPr>
          <w:rFonts w:ascii="Arial" w:eastAsia="Arial" w:hAnsi="Arial" w:cs="Arial"/>
          <w:color w:val="0B0C0C"/>
          <w:highlight w:val="white"/>
        </w:rPr>
        <w:t xml:space="preserve"> establishments providing alternative provision, are often referred to as </w:t>
      </w:r>
      <w:r>
        <w:rPr>
          <w:rFonts w:ascii="Arial" w:eastAsia="Arial" w:hAnsi="Arial" w:cs="Arial"/>
          <w:b/>
          <w:bCs/>
          <w:color w:val="0B0C0C"/>
          <w:highlight w:val="white"/>
        </w:rPr>
        <w:t>pupil referral units.</w:t>
      </w:r>
      <w:r>
        <w:rPr>
          <w:rFonts w:ascii="Arial" w:eastAsia="Arial" w:hAnsi="Arial" w:cs="Arial"/>
          <w:color w:val="0B0C0C"/>
          <w:highlight w:val="white"/>
        </w:rPr>
        <w:t xml:space="preserve"> Local authorities can also fund places not maintained by the local authority. Alternative provision is covered in more detail </w:t>
      </w:r>
      <w:r>
        <w:rPr>
          <w:rFonts w:ascii="Arial" w:eastAsia="Arial" w:hAnsi="Arial" w:cs="Arial"/>
          <w:color w:val="0B0C0C"/>
          <w:highlight w:val="white"/>
        </w:rPr>
        <w:t>in the “Pupil referral units and alternative provision” section below.</w:t>
      </w:r>
    </w:p>
    <w:p w14:paraId="54F86AD1" w14:textId="77777777" w:rsidR="008452BC" w:rsidRDefault="00D24293">
      <w:pPr>
        <w:spacing w:after="200" w:line="276" w:lineRule="auto"/>
        <w:rPr>
          <w:rFonts w:ascii="Arial" w:eastAsia="Arial" w:hAnsi="Arial" w:cs="Arial"/>
        </w:rPr>
      </w:pPr>
      <w:r>
        <w:rPr>
          <w:rFonts w:ascii="Arial" w:eastAsia="Arial" w:hAnsi="Arial" w:cs="Arial"/>
          <w:b/>
          <w:bCs/>
        </w:rPr>
        <w:t xml:space="preserve">Independent schools and </w:t>
      </w:r>
      <w:proofErr w:type="gramStart"/>
      <w:r>
        <w:rPr>
          <w:rFonts w:ascii="Arial" w:eastAsia="Arial" w:hAnsi="Arial" w:cs="Arial"/>
          <w:b/>
          <w:bCs/>
        </w:rPr>
        <w:t>Non-maintained</w:t>
      </w:r>
      <w:proofErr w:type="gramEnd"/>
      <w:r>
        <w:rPr>
          <w:rFonts w:ascii="Arial" w:eastAsia="Arial" w:hAnsi="Arial" w:cs="Arial"/>
          <w:b/>
          <w:bCs/>
        </w:rPr>
        <w:t xml:space="preserve"> special schools –</w:t>
      </w:r>
      <w:r>
        <w:rPr>
          <w:rFonts w:ascii="Arial" w:eastAsia="Arial" w:hAnsi="Arial" w:cs="Arial"/>
        </w:rPr>
        <w:t xml:space="preserve"> these are registered schools which do not receive government funding. They often charge fees for pupils to attend.</w:t>
      </w:r>
    </w:p>
    <w:p w14:paraId="5926C225" w14:textId="77777777" w:rsidR="008452BC" w:rsidRDefault="00D24293">
      <w:pPr>
        <w:spacing w:after="200" w:line="276" w:lineRule="auto"/>
        <w:rPr>
          <w:rFonts w:ascii="Arial" w:eastAsia="Arial" w:hAnsi="Arial" w:cs="Arial"/>
        </w:rPr>
      </w:pPr>
      <w:r>
        <w:rPr>
          <w:rFonts w:ascii="Arial" w:eastAsia="Arial" w:hAnsi="Arial" w:cs="Arial"/>
          <w:b/>
          <w:bCs/>
        </w:rPr>
        <w:t>State-funded nursery</w:t>
      </w:r>
      <w:r>
        <w:rPr>
          <w:rFonts w:ascii="Arial" w:eastAsia="Arial" w:hAnsi="Arial" w:cs="Arial"/>
        </w:rPr>
        <w:t xml:space="preserve"> – these are nurseries maintained by the local authority in which they operate. Other nurseries, such as private and voluntary nurseries, are not included in the school census. Schools with a nursery attached will complete the school ce</w:t>
      </w:r>
      <w:r>
        <w:rPr>
          <w:rFonts w:ascii="Arial" w:eastAsia="Arial" w:hAnsi="Arial" w:cs="Arial"/>
        </w:rPr>
        <w:t>nsus as a school rather than as a nursery.</w:t>
      </w:r>
    </w:p>
    <w:p w14:paraId="3EF2E6B3" w14:textId="77777777" w:rsidR="008452BC" w:rsidRDefault="00D24293">
      <w:pPr>
        <w:spacing w:after="200" w:line="276" w:lineRule="auto"/>
        <w:rPr>
          <w:rFonts w:ascii="Arial" w:eastAsia="Arial" w:hAnsi="Arial" w:cs="Arial"/>
        </w:rPr>
      </w:pPr>
      <w:r>
        <w:br w:type="page"/>
      </w:r>
    </w:p>
    <w:p w14:paraId="07893207" w14:textId="77777777" w:rsidR="008452BC" w:rsidRDefault="00D24293">
      <w:pPr>
        <w:rPr>
          <w:rFonts w:ascii="Arial" w:eastAsia="Arial" w:hAnsi="Arial" w:cs="Arial"/>
          <w:b/>
          <w:bCs/>
        </w:rPr>
      </w:pPr>
      <w:r>
        <w:rPr>
          <w:rFonts w:ascii="Arial" w:eastAsia="Arial" w:hAnsi="Arial" w:cs="Arial"/>
          <w:b/>
          <w:bCs/>
        </w:rPr>
        <w:lastRenderedPageBreak/>
        <w:t>ANNEX F: Long List of Roles</w:t>
      </w:r>
    </w:p>
    <w:p w14:paraId="3550F795" w14:textId="77777777" w:rsidR="008452BC" w:rsidRDefault="00D24293">
      <w:pPr>
        <w:rPr>
          <w:rFonts w:ascii="Arial" w:eastAsia="Arial" w:hAnsi="Arial" w:cs="Arial"/>
        </w:rPr>
      </w:pPr>
      <w:r>
        <w:rPr>
          <w:rFonts w:ascii="Arial" w:eastAsia="Arial" w:hAnsi="Arial" w:cs="Arial"/>
        </w:rPr>
        <w:t>The roles outlined in this Annex are intended to indicate the types of roles to be provided against each Job Type, and are not exhaustive:</w:t>
      </w:r>
    </w:p>
    <w:p w14:paraId="7E36DC14" w14:textId="77777777" w:rsidR="008452BC" w:rsidRDefault="008452BC">
      <w:pPr>
        <w:rPr>
          <w:rFonts w:ascii="Arial" w:eastAsia="Arial" w:hAnsi="Arial" w:cs="Arial"/>
        </w:rPr>
      </w:pPr>
    </w:p>
    <w:tbl>
      <w:tblPr>
        <w:tblStyle w:val="ae"/>
        <w:tblW w:w="9025" w:type="dxa"/>
        <w:tblBorders>
          <w:top w:val="nil"/>
          <w:left w:val="nil"/>
          <w:bottom w:val="nil"/>
          <w:right w:val="nil"/>
          <w:insideH w:val="nil"/>
          <w:insideV w:val="nil"/>
        </w:tblBorders>
        <w:tblLayout w:type="fixed"/>
        <w:tblLook w:val="0600" w:firstRow="0" w:lastRow="0" w:firstColumn="0" w:lastColumn="0" w:noHBand="1" w:noVBand="1"/>
      </w:tblPr>
      <w:tblGrid>
        <w:gridCol w:w="1119"/>
        <w:gridCol w:w="3953"/>
        <w:gridCol w:w="3953"/>
      </w:tblGrid>
      <w:tr w:rsidR="008452BC" w14:paraId="0660697C" w14:textId="77777777">
        <w:trPr>
          <w:trHeight w:val="315"/>
        </w:trPr>
        <w:tc>
          <w:tcPr>
            <w:tcW w:w="1119" w:type="dxa"/>
            <w:tcBorders>
              <w:top w:val="single" w:sz="8" w:space="0" w:color="CCCCCC"/>
              <w:left w:val="single" w:sz="8" w:space="0" w:color="CCCCCC"/>
              <w:bottom w:val="single" w:sz="8" w:space="0" w:color="CCCCCC"/>
              <w:right w:val="single" w:sz="8" w:space="0" w:color="CCCCCC"/>
            </w:tcBorders>
            <w:shd w:val="clear" w:color="auto" w:fill="1155CC"/>
            <w:tcMar>
              <w:top w:w="40" w:type="dxa"/>
              <w:left w:w="40" w:type="dxa"/>
              <w:bottom w:w="40" w:type="dxa"/>
              <w:right w:w="40" w:type="dxa"/>
            </w:tcMar>
            <w:vAlign w:val="center"/>
          </w:tcPr>
          <w:p w14:paraId="19A5DA0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b/>
                <w:bCs/>
                <w:color w:val="FFFFFF"/>
                <w:sz w:val="20"/>
                <w:szCs w:val="20"/>
              </w:rPr>
              <w:t>Category line</w:t>
            </w:r>
          </w:p>
        </w:tc>
        <w:tc>
          <w:tcPr>
            <w:tcW w:w="3952" w:type="dxa"/>
            <w:tcBorders>
              <w:top w:val="single" w:sz="8" w:space="0" w:color="CCCCCC"/>
              <w:left w:val="single" w:sz="8" w:space="0" w:color="CCCCCC"/>
              <w:bottom w:val="single" w:sz="8" w:space="0" w:color="CCCCCC"/>
              <w:right w:val="single" w:sz="8" w:space="0" w:color="CCCCCC"/>
            </w:tcBorders>
            <w:shd w:val="clear" w:color="auto" w:fill="1155CC"/>
            <w:tcMar>
              <w:top w:w="40" w:type="dxa"/>
              <w:left w:w="40" w:type="dxa"/>
              <w:bottom w:w="40" w:type="dxa"/>
              <w:right w:w="40" w:type="dxa"/>
            </w:tcMar>
            <w:vAlign w:val="center"/>
          </w:tcPr>
          <w:p w14:paraId="0AA96A8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b/>
                <w:bCs/>
                <w:color w:val="FFFFFF"/>
              </w:rPr>
              <w:t>Job Type</w:t>
            </w:r>
          </w:p>
        </w:tc>
        <w:tc>
          <w:tcPr>
            <w:tcW w:w="3952" w:type="dxa"/>
            <w:tcBorders>
              <w:top w:val="single" w:sz="8" w:space="0" w:color="CCCCCC"/>
              <w:left w:val="single" w:sz="8" w:space="0" w:color="CCCCCC"/>
              <w:bottom w:val="single" w:sz="8" w:space="0" w:color="CCCCCC"/>
              <w:right w:val="single" w:sz="8" w:space="0" w:color="CCCCCC"/>
            </w:tcBorders>
            <w:shd w:val="clear" w:color="auto" w:fill="1155CC"/>
            <w:tcMar>
              <w:top w:w="40" w:type="dxa"/>
              <w:left w:w="40" w:type="dxa"/>
              <w:bottom w:w="40" w:type="dxa"/>
              <w:right w:w="40" w:type="dxa"/>
            </w:tcMar>
            <w:vAlign w:val="center"/>
          </w:tcPr>
          <w:p w14:paraId="2069655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b/>
                <w:bCs/>
                <w:color w:val="FFFFFF"/>
              </w:rPr>
              <w:t>Role</w:t>
            </w:r>
          </w:p>
        </w:tc>
      </w:tr>
      <w:tr w:rsidR="008452BC" w14:paraId="411BA37A"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3BBB6F19" w14:textId="77777777" w:rsidR="008452BC" w:rsidRDefault="00D24293">
            <w:pPr>
              <w:widowControl w:val="0"/>
              <w:spacing w:after="0" w:line="276" w:lineRule="auto"/>
              <w:jc w:val="center"/>
              <w:rPr>
                <w:rFonts w:ascii="Arial" w:eastAsia="Arial" w:hAnsi="Arial" w:cs="Arial"/>
              </w:rPr>
            </w:pPr>
            <w:r>
              <w:rPr>
                <w:rFonts w:ascii="Arial" w:eastAsia="Arial" w:hAnsi="Arial" w:cs="Arial"/>
              </w:rPr>
              <w:t>1</w:t>
            </w: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20A1DCA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7C9A28C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 STEM Classroom Teacher</w:t>
            </w:r>
          </w:p>
        </w:tc>
      </w:tr>
      <w:tr w:rsidR="008452BC" w14:paraId="7BB202F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5C5B4DE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35C91EF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FB5C77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STEM Further Education Teacher</w:t>
            </w:r>
          </w:p>
        </w:tc>
      </w:tr>
      <w:tr w:rsidR="008452BC" w14:paraId="3D24BC79"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772966F8"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0A6027D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5E429C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STEM Teacher: engaged for non-school education</w:t>
            </w:r>
          </w:p>
        </w:tc>
      </w:tr>
      <w:tr w:rsidR="008452BC" w14:paraId="2F0368A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455F325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701C13C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02F3B5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STEM Teacher: engaged to teach in a Pupil Referral Unit</w:t>
            </w:r>
          </w:p>
        </w:tc>
      </w:tr>
      <w:tr w:rsidR="008452BC" w14:paraId="63D61782" w14:textId="77777777">
        <w:trPr>
          <w:trHeight w:val="555"/>
        </w:trPr>
        <w:tc>
          <w:tcPr>
            <w:tcW w:w="1119" w:type="dxa"/>
            <w:vMerge/>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30D3449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33FAF5E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DB8565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STEM Teacher: engaged to teach in miscellaneous establishments</w:t>
            </w:r>
          </w:p>
        </w:tc>
      </w:tr>
      <w:tr w:rsidR="008452BC" w14:paraId="0054428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2750BB62"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5F315A5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Science, Technology, English and Mathematics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362CCB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STEM Tutor</w:t>
            </w:r>
          </w:p>
        </w:tc>
      </w:tr>
      <w:tr w:rsidR="008452BC" w14:paraId="163E7ACD" w14:textId="77777777">
        <w:trPr>
          <w:trHeight w:val="400"/>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3B89EC4C" w14:textId="77777777" w:rsidR="008452BC" w:rsidRDefault="008452BC">
            <w:pPr>
              <w:widowControl w:val="0"/>
              <w:spacing w:after="0" w:line="276" w:lineRule="auto"/>
              <w:jc w:val="center"/>
              <w:rPr>
                <w:rFonts w:ascii="Arial" w:eastAsia="Arial" w:hAnsi="Arial" w:cs="Arial"/>
                <w:sz w:val="20"/>
                <w:szCs w:val="20"/>
              </w:rPr>
            </w:pPr>
          </w:p>
          <w:p w14:paraId="353AE79E" w14:textId="77777777" w:rsidR="008452BC" w:rsidRDefault="008452BC">
            <w:pPr>
              <w:widowControl w:val="0"/>
              <w:spacing w:after="0" w:line="276" w:lineRule="auto"/>
              <w:jc w:val="center"/>
              <w:rPr>
                <w:rFonts w:ascii="Arial" w:eastAsia="Arial" w:hAnsi="Arial" w:cs="Arial"/>
                <w:sz w:val="20"/>
                <w:szCs w:val="20"/>
              </w:rPr>
            </w:pPr>
          </w:p>
          <w:p w14:paraId="2FD46F9E" w14:textId="77777777" w:rsidR="008452BC" w:rsidRDefault="008452BC">
            <w:pPr>
              <w:widowControl w:val="0"/>
              <w:spacing w:after="0" w:line="276" w:lineRule="auto"/>
              <w:jc w:val="center"/>
              <w:rPr>
                <w:rFonts w:ascii="Arial" w:eastAsia="Arial" w:hAnsi="Arial" w:cs="Arial"/>
                <w:sz w:val="20"/>
                <w:szCs w:val="20"/>
              </w:rPr>
            </w:pPr>
          </w:p>
          <w:p w14:paraId="03CAC45D" w14:textId="77777777" w:rsidR="008452BC" w:rsidRDefault="008452BC">
            <w:pPr>
              <w:widowControl w:val="0"/>
              <w:spacing w:after="0" w:line="276" w:lineRule="auto"/>
              <w:jc w:val="center"/>
              <w:rPr>
                <w:rFonts w:ascii="Arial" w:eastAsia="Arial" w:hAnsi="Arial" w:cs="Arial"/>
                <w:sz w:val="20"/>
                <w:szCs w:val="20"/>
              </w:rPr>
            </w:pPr>
          </w:p>
          <w:p w14:paraId="14DBCD99" w14:textId="77777777" w:rsidR="008452BC" w:rsidRDefault="008452BC">
            <w:pPr>
              <w:widowControl w:val="0"/>
              <w:spacing w:after="0" w:line="276" w:lineRule="auto"/>
              <w:jc w:val="center"/>
              <w:rPr>
                <w:rFonts w:ascii="Arial" w:eastAsia="Arial" w:hAnsi="Arial" w:cs="Arial"/>
                <w:sz w:val="20"/>
                <w:szCs w:val="20"/>
              </w:rPr>
            </w:pPr>
          </w:p>
          <w:p w14:paraId="4F6B27B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sz w:val="20"/>
                <w:szCs w:val="20"/>
              </w:rPr>
              <w:t>2</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CDEAB95"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tcMar>
              <w:top w:w="40" w:type="dxa"/>
              <w:left w:w="40" w:type="dxa"/>
              <w:bottom w:w="40" w:type="dxa"/>
              <w:right w:w="40" w:type="dxa"/>
            </w:tcMar>
            <w:vAlign w:val="center"/>
          </w:tcPr>
          <w:p w14:paraId="65695DC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Classroom Teacher</w:t>
            </w:r>
          </w:p>
        </w:tc>
      </w:tr>
      <w:tr w:rsidR="008452BC" w14:paraId="3668E1A4" w14:textId="77777777">
        <w:trPr>
          <w:trHeight w:val="400"/>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75F9BB19"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88BA9DE"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1005FD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Further Education Teacher</w:t>
            </w:r>
          </w:p>
        </w:tc>
      </w:tr>
      <w:tr w:rsidR="008452BC" w14:paraId="5FD57468" w14:textId="77777777">
        <w:trPr>
          <w:trHeight w:val="400"/>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70A52F3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C111445"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643530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Teacher: engaged for non-school education</w:t>
            </w:r>
          </w:p>
        </w:tc>
      </w:tr>
      <w:tr w:rsidR="008452BC" w14:paraId="3CCB6E13" w14:textId="77777777">
        <w:trPr>
          <w:trHeight w:val="400"/>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1ADFA87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14E287C"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E73D55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Teacher: engaged to teach in a Pupil Referral Unit</w:t>
            </w:r>
          </w:p>
        </w:tc>
      </w:tr>
      <w:tr w:rsidR="008452BC" w14:paraId="5CF3C37A" w14:textId="77777777">
        <w:trPr>
          <w:trHeight w:val="400"/>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634AAD3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2E4CAF0"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E4A217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Teacher: engaged to teach in miscellaneous establishments</w:t>
            </w:r>
          </w:p>
        </w:tc>
      </w:tr>
      <w:tr w:rsidR="008452BC" w14:paraId="6DCF2E60" w14:textId="77777777">
        <w:trPr>
          <w:trHeight w:val="400"/>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100" w:type="dxa"/>
              <w:left w:w="100" w:type="dxa"/>
              <w:bottom w:w="100" w:type="dxa"/>
              <w:right w:w="100" w:type="dxa"/>
            </w:tcMar>
          </w:tcPr>
          <w:p w14:paraId="0E9EFDF5"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481634B" w14:textId="77777777" w:rsidR="008452BC" w:rsidRDefault="00D24293">
            <w:pPr>
              <w:widowControl w:val="0"/>
              <w:spacing w:after="0" w:line="276" w:lineRule="auto"/>
              <w:jc w:val="center"/>
              <w:rPr>
                <w:rFonts w:ascii="Arial" w:eastAsia="Arial" w:hAnsi="Arial" w:cs="Arial"/>
              </w:rPr>
            </w:pPr>
            <w:r>
              <w:rPr>
                <w:rFonts w:ascii="Arial" w:eastAsia="Arial" w:hAnsi="Arial" w:cs="Arial"/>
              </w:rPr>
              <w:t>Non - STEM Teacher</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2CAEC1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Tutor</w:t>
            </w:r>
          </w:p>
        </w:tc>
      </w:tr>
      <w:tr w:rsidR="008452BC" w14:paraId="738FE9BD"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0330FC9" w14:textId="77777777" w:rsidR="008452BC" w:rsidRDefault="00D24293">
            <w:pPr>
              <w:widowControl w:val="0"/>
              <w:spacing w:after="0" w:line="276" w:lineRule="auto"/>
              <w:jc w:val="center"/>
              <w:rPr>
                <w:rFonts w:ascii="Arial" w:eastAsia="Arial" w:hAnsi="Arial" w:cs="Arial"/>
              </w:rPr>
            </w:pPr>
            <w:r>
              <w:rPr>
                <w:rFonts w:ascii="Arial" w:eastAsia="Arial" w:hAnsi="Arial" w:cs="Arial"/>
              </w:rPr>
              <w:t>3</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1F1760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274A970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Cover Supervisor</w:t>
            </w:r>
          </w:p>
        </w:tc>
      </w:tr>
      <w:tr w:rsidR="008452BC" w14:paraId="2328DDD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306E979"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B37C3D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561C75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Early Years Assistant</w:t>
            </w:r>
          </w:p>
        </w:tc>
      </w:tr>
      <w:tr w:rsidR="008452BC" w14:paraId="41DCBE9A"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1D2A83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98D1C0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57919B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Early Years Practitioner</w:t>
            </w:r>
          </w:p>
        </w:tc>
      </w:tr>
      <w:tr w:rsidR="008452BC" w14:paraId="1FB38E9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C88DF1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39E3DB6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56430D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Higher Level Teaching Assistant</w:t>
            </w:r>
          </w:p>
        </w:tc>
      </w:tr>
      <w:tr w:rsidR="008452BC" w14:paraId="0D00C532"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67102F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88B1FE8"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C53FC3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Learning Support Assistant</w:t>
            </w:r>
          </w:p>
        </w:tc>
      </w:tr>
      <w:tr w:rsidR="008452BC" w14:paraId="29A6761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199CD80"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346DAC8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 xml:space="preserve">Educational Support Staff </w:t>
            </w:r>
            <w:proofErr w:type="gramStart"/>
            <w:r>
              <w:rPr>
                <w:rFonts w:ascii="Arial" w:eastAsia="Arial" w:hAnsi="Arial" w:cs="Arial"/>
              </w:rPr>
              <w:t>non SEND</w:t>
            </w:r>
            <w:proofErr w:type="gramEnd"/>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6E7F6DD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Teaching Assistant</w:t>
            </w:r>
          </w:p>
        </w:tc>
      </w:tr>
      <w:tr w:rsidR="008452BC" w14:paraId="078355C4"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20C9921" w14:textId="77777777" w:rsidR="008452BC" w:rsidRDefault="00D24293">
            <w:pPr>
              <w:widowControl w:val="0"/>
              <w:spacing w:after="0" w:line="276" w:lineRule="auto"/>
              <w:jc w:val="center"/>
              <w:rPr>
                <w:rFonts w:ascii="Arial" w:eastAsia="Arial" w:hAnsi="Arial" w:cs="Arial"/>
              </w:rPr>
            </w:pPr>
            <w:r>
              <w:rPr>
                <w:rFonts w:ascii="Arial" w:eastAsia="Arial" w:hAnsi="Arial" w:cs="Arial"/>
              </w:rPr>
              <w:t>4</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85B8C3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1B1ECBF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Cover Supervisor (For SEND Pupils)</w:t>
            </w:r>
          </w:p>
        </w:tc>
      </w:tr>
      <w:tr w:rsidR="008452BC" w14:paraId="4A4ADC4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47DF8E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FC362D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05B34AD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Behaviour Manager / Specialist</w:t>
            </w:r>
          </w:p>
        </w:tc>
      </w:tr>
      <w:tr w:rsidR="008452BC" w14:paraId="6861FCAA"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4F1057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D6B0A6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E7C0F4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Early years Assistant (For SEND pupils)</w:t>
            </w:r>
          </w:p>
        </w:tc>
      </w:tr>
      <w:tr w:rsidR="008452BC" w14:paraId="6F78B78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226ED9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A764A1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7046A8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Early Years Practitioner (For SEND pupils)</w:t>
            </w:r>
          </w:p>
        </w:tc>
      </w:tr>
      <w:tr w:rsidR="008452BC" w14:paraId="54A0E082"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524BB9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D3E314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5F64AD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Higher Level Teaching Assistant (For SEND Pupils)</w:t>
            </w:r>
          </w:p>
        </w:tc>
      </w:tr>
      <w:tr w:rsidR="008452BC" w14:paraId="5B5E44D7"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AD1B7F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A8C39C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09265F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Learning Support Assistant (For SEND Pupils)</w:t>
            </w:r>
          </w:p>
        </w:tc>
      </w:tr>
      <w:tr w:rsidR="008452BC" w14:paraId="14E79EC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A83C7F8"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C9B4318"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B69CCE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SEND Co-ordinator</w:t>
            </w:r>
          </w:p>
        </w:tc>
      </w:tr>
      <w:tr w:rsidR="008452BC" w14:paraId="467C552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4C3FE3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DFCFC8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Educational Support Staff SEND</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D70410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Teaching Assistant (For SEND Pupils)</w:t>
            </w:r>
          </w:p>
        </w:tc>
      </w:tr>
      <w:tr w:rsidR="008452BC" w14:paraId="297A98E5"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ADCAE2A" w14:textId="77777777" w:rsidR="008452BC" w:rsidRDefault="00D24293">
            <w:pPr>
              <w:widowControl w:val="0"/>
              <w:spacing w:after="0" w:line="276" w:lineRule="auto"/>
              <w:jc w:val="center"/>
              <w:rPr>
                <w:rFonts w:ascii="Arial" w:eastAsia="Arial" w:hAnsi="Arial" w:cs="Arial"/>
              </w:rPr>
            </w:pPr>
            <w:r>
              <w:rPr>
                <w:rFonts w:ascii="Arial" w:eastAsia="Arial" w:hAnsi="Arial" w:cs="Arial"/>
              </w:rPr>
              <w:t>5</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F123CA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9AE944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Assistant Head</w:t>
            </w:r>
          </w:p>
        </w:tc>
      </w:tr>
      <w:tr w:rsidR="008452BC" w14:paraId="7BB67EF9"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F4858C3"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5822D4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E108B2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Deputy Head</w:t>
            </w:r>
          </w:p>
        </w:tc>
      </w:tr>
      <w:tr w:rsidR="008452BC" w14:paraId="7E990E60"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3321EA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4CFB56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F6E1E9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Department</w:t>
            </w:r>
          </w:p>
        </w:tc>
      </w:tr>
      <w:tr w:rsidR="008452BC" w14:paraId="6D40F759"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0C9728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B3CB130" w14:textId="77777777" w:rsidR="008452BC" w:rsidRDefault="00D24293">
            <w:pPr>
              <w:widowControl w:val="0"/>
              <w:spacing w:after="0" w:line="276" w:lineRule="auto"/>
              <w:jc w:val="center"/>
              <w:rPr>
                <w:rFonts w:ascii="Arial" w:eastAsia="Arial" w:hAnsi="Arial" w:cs="Arial"/>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2666517" w14:textId="77777777" w:rsidR="008452BC" w:rsidRDefault="00D24293">
            <w:pPr>
              <w:widowControl w:val="0"/>
              <w:spacing w:after="0" w:line="276" w:lineRule="auto"/>
              <w:jc w:val="center"/>
              <w:rPr>
                <w:rFonts w:ascii="Arial" w:eastAsia="Arial" w:hAnsi="Arial" w:cs="Arial"/>
              </w:rPr>
            </w:pPr>
            <w:r>
              <w:rPr>
                <w:rFonts w:ascii="Arial" w:eastAsia="Arial" w:hAnsi="Arial" w:cs="Arial"/>
              </w:rPr>
              <w:t>Head of Estates</w:t>
            </w:r>
          </w:p>
        </w:tc>
      </w:tr>
      <w:tr w:rsidR="008452BC" w14:paraId="6283639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05E02EC" w14:textId="77777777" w:rsidR="008452BC" w:rsidRDefault="008452BC">
            <w:pPr>
              <w:widowControl w:val="0"/>
              <w:pBdr>
                <w:top w:val="nil"/>
                <w:left w:val="nil"/>
                <w:bottom w:val="nil"/>
                <w:right w:val="nil"/>
                <w:between w:val="nil"/>
              </w:pBdr>
              <w:spacing w:after="0" w:line="276" w:lineRule="auto"/>
              <w:rPr>
                <w:rFonts w:ascii="Arial" w:eastAsia="Arial" w:hAnsi="Arial" w:cs="Arial"/>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1A2FFA8"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536CDD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Finance</w:t>
            </w:r>
          </w:p>
        </w:tc>
      </w:tr>
      <w:tr w:rsidR="008452BC" w14:paraId="6A066F8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5911B7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AD8264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14187E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HR</w:t>
            </w:r>
          </w:p>
        </w:tc>
      </w:tr>
      <w:tr w:rsidR="008452BC" w14:paraId="05A012C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3F2192A"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9BC28C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275A0A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IT</w:t>
            </w:r>
          </w:p>
        </w:tc>
      </w:tr>
      <w:tr w:rsidR="008452BC" w14:paraId="59ACA102"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8FC873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ADD75D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CFFBAC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Procurement</w:t>
            </w:r>
          </w:p>
        </w:tc>
      </w:tr>
      <w:tr w:rsidR="008452BC" w14:paraId="447F89A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EA99F38"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C4E0AD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903091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of Year</w:t>
            </w:r>
          </w:p>
        </w:tc>
      </w:tr>
      <w:tr w:rsidR="008452BC" w14:paraId="274729C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BD163A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AE9B5A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2EB487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Head Teacher</w:t>
            </w:r>
          </w:p>
        </w:tc>
      </w:tr>
      <w:tr w:rsidR="008452BC" w14:paraId="51893DE8"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019EA5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D3FF6E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Roles</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9EFD9F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Senior Leadership of Trusts</w:t>
            </w:r>
          </w:p>
        </w:tc>
      </w:tr>
      <w:tr w:rsidR="008452BC" w14:paraId="1399F45F"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918C613" w14:textId="77777777" w:rsidR="008452BC" w:rsidRDefault="00D24293">
            <w:pPr>
              <w:widowControl w:val="0"/>
              <w:spacing w:after="0" w:line="276" w:lineRule="auto"/>
              <w:jc w:val="center"/>
              <w:rPr>
                <w:rFonts w:ascii="Arial" w:eastAsia="Arial" w:hAnsi="Arial" w:cs="Arial"/>
              </w:rPr>
            </w:pPr>
            <w:r>
              <w:rPr>
                <w:rFonts w:ascii="Arial" w:eastAsia="Arial" w:hAnsi="Arial" w:cs="Arial"/>
              </w:rPr>
              <w:t>6</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67383B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891FCB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Caretakers</w:t>
            </w:r>
          </w:p>
        </w:tc>
      </w:tr>
      <w:tr w:rsidR="008452BC" w14:paraId="00A83F6F"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44090F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C0727C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98CFBE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Assistant</w:t>
            </w:r>
          </w:p>
        </w:tc>
      </w:tr>
      <w:tr w:rsidR="008452BC" w14:paraId="3BAC2B7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196447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CCE4DF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192113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Manager</w:t>
            </w:r>
          </w:p>
        </w:tc>
      </w:tr>
      <w:tr w:rsidR="008452BC" w14:paraId="24F57610"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70BAFE5"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667CB3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6EBF3D2"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Maintenance Officer</w:t>
            </w:r>
          </w:p>
        </w:tc>
      </w:tr>
      <w:tr w:rsidR="008452BC" w14:paraId="4C0BC0E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7BF152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89C8FF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94B626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 Premises Staff</w:t>
            </w:r>
          </w:p>
        </w:tc>
      </w:tr>
      <w:tr w:rsidR="008452BC" w14:paraId="6662CAF0"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9F3EE19"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E023E4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71BF3B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Premises Manager</w:t>
            </w:r>
          </w:p>
        </w:tc>
      </w:tr>
      <w:tr w:rsidR="008452BC" w14:paraId="3A62E1D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710503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7E372C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Facilities Management</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BB719B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Site Support</w:t>
            </w:r>
          </w:p>
        </w:tc>
      </w:tr>
      <w:tr w:rsidR="008452BC" w14:paraId="21035624"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E7DE278" w14:textId="77777777" w:rsidR="008452BC" w:rsidRDefault="00D24293">
            <w:pPr>
              <w:widowControl w:val="0"/>
              <w:spacing w:after="0" w:line="276" w:lineRule="auto"/>
              <w:jc w:val="center"/>
              <w:rPr>
                <w:rFonts w:ascii="Arial" w:eastAsia="Arial" w:hAnsi="Arial" w:cs="Arial"/>
              </w:rPr>
            </w:pPr>
            <w:r>
              <w:rPr>
                <w:rFonts w:ascii="Arial" w:eastAsia="Arial" w:hAnsi="Arial" w:cs="Arial"/>
              </w:rPr>
              <w:t>7</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E6603B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AAA441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Administrator / Clerk</w:t>
            </w:r>
          </w:p>
        </w:tc>
      </w:tr>
      <w:tr w:rsidR="008452BC" w14:paraId="4AC089C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80C5B80"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D1F0EB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B84A52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Advisory Teacher (unattached)</w:t>
            </w:r>
          </w:p>
        </w:tc>
      </w:tr>
      <w:tr w:rsidR="008452BC" w14:paraId="00B3ADF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771A0F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D399E4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67A664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Attendance Officer</w:t>
            </w:r>
          </w:p>
        </w:tc>
      </w:tr>
      <w:tr w:rsidR="008452BC" w14:paraId="53DBB300"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826426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ECD9F6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16892F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Business Manager</w:t>
            </w:r>
          </w:p>
        </w:tc>
      </w:tr>
      <w:tr w:rsidR="008452BC" w14:paraId="66DBD232"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E6EDEB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E63ED6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A973BB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Careers Advisor</w:t>
            </w:r>
          </w:p>
        </w:tc>
      </w:tr>
      <w:tr w:rsidR="008452BC" w14:paraId="0BD4E59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A1BB0C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359188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C0FF91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Childcare Officer</w:t>
            </w:r>
          </w:p>
        </w:tc>
      </w:tr>
      <w:tr w:rsidR="008452BC" w14:paraId="750F340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177B449"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84C085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7E9F2A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Data Manager / Analyst</w:t>
            </w:r>
          </w:p>
        </w:tc>
      </w:tr>
      <w:tr w:rsidR="008452BC" w14:paraId="374F4C29" w14:textId="77777777">
        <w:trPr>
          <w:trHeight w:val="39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34AF8C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E37ED2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2919D6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Exam Invigilator</w:t>
            </w:r>
          </w:p>
        </w:tc>
      </w:tr>
      <w:tr w:rsidR="008452BC" w14:paraId="218413C8" w14:textId="77777777">
        <w:trPr>
          <w:trHeight w:val="39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829840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BBAF72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EA881A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ICT Network Manager</w:t>
            </w:r>
          </w:p>
        </w:tc>
      </w:tr>
      <w:tr w:rsidR="008452BC" w14:paraId="00DFA19C" w14:textId="77777777">
        <w:trPr>
          <w:trHeight w:val="39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2F7A73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1D6AE5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33EC074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ICT Support</w:t>
            </w:r>
          </w:p>
        </w:tc>
      </w:tr>
      <w:tr w:rsidR="008452BC" w14:paraId="77C900C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E479259"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AC62E6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FEF3B7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Office Manager</w:t>
            </w:r>
          </w:p>
        </w:tc>
      </w:tr>
      <w:tr w:rsidR="008452BC" w14:paraId="207F71E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52F7CC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9D2B7D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3E3429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 Central Support Staff</w:t>
            </w:r>
          </w:p>
        </w:tc>
      </w:tr>
      <w:tr w:rsidR="008452BC" w14:paraId="24BFE5D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4408D58"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B7B432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2CD303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 School Admin</w:t>
            </w:r>
          </w:p>
        </w:tc>
      </w:tr>
      <w:tr w:rsidR="008452BC" w14:paraId="42177F3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0E1D2A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25B578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53A212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Personal Assistant</w:t>
            </w:r>
          </w:p>
        </w:tc>
      </w:tr>
      <w:tr w:rsidR="008452BC" w14:paraId="3A84EBC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A78EA01"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BB5ED9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D68DA2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Receptionist</w:t>
            </w:r>
          </w:p>
        </w:tc>
      </w:tr>
      <w:tr w:rsidR="008452BC" w14:paraId="36B5B54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855BF02"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C8D6C6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Admin &amp; Clerical</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88523A8"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School Secretary</w:t>
            </w:r>
          </w:p>
        </w:tc>
      </w:tr>
      <w:tr w:rsidR="008452BC" w14:paraId="033E0B24" w14:textId="77777777">
        <w:trPr>
          <w:trHeight w:val="315"/>
        </w:trPr>
        <w:tc>
          <w:tcPr>
            <w:tcW w:w="1119" w:type="dxa"/>
            <w:vMerge w:val="restart"/>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3F7548E" w14:textId="77777777" w:rsidR="008452BC" w:rsidRDefault="00D24293">
            <w:pPr>
              <w:widowControl w:val="0"/>
              <w:spacing w:after="0" w:line="276" w:lineRule="auto"/>
              <w:jc w:val="center"/>
              <w:rPr>
                <w:rFonts w:ascii="Arial" w:eastAsia="Arial" w:hAnsi="Arial" w:cs="Arial"/>
              </w:rPr>
            </w:pPr>
            <w:r>
              <w:rPr>
                <w:rFonts w:ascii="Arial" w:eastAsia="Arial" w:hAnsi="Arial" w:cs="Arial"/>
              </w:rPr>
              <w:t>8</w:t>
            </w: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273B28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B9521C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Bilingual Support Assistant</w:t>
            </w:r>
          </w:p>
        </w:tc>
      </w:tr>
      <w:tr w:rsidR="008452BC" w14:paraId="5B36F066"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E3E25DD"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13F7B8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6B73F97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Breakfast / After School Support</w:t>
            </w:r>
          </w:p>
        </w:tc>
      </w:tr>
      <w:tr w:rsidR="008452BC" w14:paraId="3D39CF0D"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5B157B0"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F7DE49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BB72CA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Bursar</w:t>
            </w:r>
          </w:p>
        </w:tc>
      </w:tr>
      <w:tr w:rsidR="008452BC" w14:paraId="4D81A00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DC8F645"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19C990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FA73AA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Catering Staff</w:t>
            </w:r>
          </w:p>
        </w:tc>
      </w:tr>
      <w:tr w:rsidR="008452BC" w14:paraId="7618036F"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0E46571"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514451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05AA6CA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Cleaner</w:t>
            </w:r>
          </w:p>
        </w:tc>
      </w:tr>
      <w:tr w:rsidR="008452BC" w14:paraId="234BBA1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248AA52"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8BABBF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EC9EB1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Cook</w:t>
            </w:r>
          </w:p>
        </w:tc>
      </w:tr>
      <w:tr w:rsidR="008452BC" w14:paraId="2B863F4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B2E4F15"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A9CACD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79FE0F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Creative Arts Specialist</w:t>
            </w:r>
          </w:p>
        </w:tc>
      </w:tr>
      <w:tr w:rsidR="008452BC" w14:paraId="6F65AA6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836F8B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FF131F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317B41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Education Welfare Officer</w:t>
            </w:r>
          </w:p>
        </w:tc>
      </w:tr>
      <w:tr w:rsidR="008452BC" w14:paraId="4C645CE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A46302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1B2AED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1EEB854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Home-School Liaison Officer</w:t>
            </w:r>
          </w:p>
        </w:tc>
      </w:tr>
      <w:tr w:rsidR="008452BC" w14:paraId="15471CD3"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14C72D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CDE7E0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6E9640F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Instructor (including sports coach)</w:t>
            </w:r>
          </w:p>
        </w:tc>
      </w:tr>
      <w:tr w:rsidR="008452BC" w14:paraId="088D1769"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4297D1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6B04B7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44C275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Language Support</w:t>
            </w:r>
          </w:p>
        </w:tc>
      </w:tr>
      <w:tr w:rsidR="008452BC" w14:paraId="1DE84031"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7C7C77A"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63C4CD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25DA74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Learning Manager</w:t>
            </w:r>
          </w:p>
        </w:tc>
      </w:tr>
      <w:tr w:rsidR="008452BC" w14:paraId="3AC87EA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1F35E02"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06A542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2A2A7B4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Learning Mentor</w:t>
            </w:r>
          </w:p>
        </w:tc>
      </w:tr>
      <w:tr w:rsidR="008452BC" w14:paraId="16EF221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8B0A6EA"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C002058"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BE5B8C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Librarian</w:t>
            </w:r>
          </w:p>
        </w:tc>
      </w:tr>
      <w:tr w:rsidR="008452BC" w14:paraId="29E82A2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EFB4D6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9D5571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87ACBC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Literacy Worker</w:t>
            </w:r>
          </w:p>
        </w:tc>
      </w:tr>
      <w:tr w:rsidR="008452BC" w14:paraId="0CB50E9D"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AA6992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44E255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4FC437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Lunchtime Assistant</w:t>
            </w:r>
          </w:p>
        </w:tc>
      </w:tr>
      <w:tr w:rsidR="008452BC" w14:paraId="47BBB9B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8FE638C"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23DA26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18C8AF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Lunchtime Supervisor</w:t>
            </w:r>
          </w:p>
        </w:tc>
      </w:tr>
      <w:tr w:rsidR="008452BC" w14:paraId="1E539EF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7D14E3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3B37E6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18054C7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Minority Ethnic Support</w:t>
            </w:r>
          </w:p>
        </w:tc>
      </w:tr>
      <w:tr w:rsidR="008452BC" w14:paraId="007713A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0907325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4240D8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2628A60D"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Music Specialist</w:t>
            </w:r>
          </w:p>
        </w:tc>
      </w:tr>
      <w:tr w:rsidR="008452BC" w14:paraId="2731144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33A63E1"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216AA0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5A84795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Music Tuition (include peripatetic)</w:t>
            </w:r>
          </w:p>
        </w:tc>
      </w:tr>
      <w:tr w:rsidR="008452BC" w14:paraId="77F3E615"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0E35DF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D99218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06A80C7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Pastoral Support</w:t>
            </w:r>
          </w:p>
        </w:tc>
      </w:tr>
      <w:tr w:rsidR="008452BC" w14:paraId="0F3613DD"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2CEA931"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D3D967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2EC3238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Peripatetic Teacher (unattached)</w:t>
            </w:r>
          </w:p>
        </w:tc>
      </w:tr>
      <w:tr w:rsidR="008452BC" w14:paraId="1E467DF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8A4AC66"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07697D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0AC550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Pupil Support</w:t>
            </w:r>
          </w:p>
        </w:tc>
      </w:tr>
      <w:tr w:rsidR="008452BC" w14:paraId="43295E4B"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15ACB17"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32DF5D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753D13B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Pupil Welfare</w:t>
            </w:r>
          </w:p>
        </w:tc>
      </w:tr>
      <w:tr w:rsidR="008452BC" w14:paraId="674AD42E"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51339CA"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D9CCC5A"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33588DF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Technician - Other</w:t>
            </w:r>
          </w:p>
        </w:tc>
      </w:tr>
      <w:tr w:rsidR="008452BC" w14:paraId="054D18F8"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CBAE34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8AE9460"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0C7F28CE"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Technician - Art and/or Design</w:t>
            </w:r>
          </w:p>
        </w:tc>
      </w:tr>
      <w:tr w:rsidR="008452BC" w14:paraId="7490B53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9C3830F"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5C87D3A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61CF9B96"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Technician - ICT</w:t>
            </w:r>
          </w:p>
        </w:tc>
      </w:tr>
      <w:tr w:rsidR="008452BC" w14:paraId="27B3350C"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6E85C6A4"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D22678F"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BEB94AB"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Technician - Science</w:t>
            </w:r>
          </w:p>
        </w:tc>
      </w:tr>
      <w:tr w:rsidR="008452BC" w14:paraId="5C93C19F"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106C76E"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1C1D9809"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365E594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Technician - Technology</w:t>
            </w:r>
          </w:p>
        </w:tc>
      </w:tr>
      <w:tr w:rsidR="008452BC" w14:paraId="23637A32"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2B77DFE2"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0D4A2E4"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6879CABC"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Therapist</w:t>
            </w:r>
          </w:p>
        </w:tc>
      </w:tr>
      <w:tr w:rsidR="008452BC" w14:paraId="1EAD283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A539938"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3429D701"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42A1D27"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Traveller Support</w:t>
            </w:r>
          </w:p>
        </w:tc>
      </w:tr>
      <w:tr w:rsidR="008452BC" w14:paraId="7011DF74" w14:textId="77777777">
        <w:trPr>
          <w:trHeight w:val="315"/>
        </w:trPr>
        <w:tc>
          <w:tcPr>
            <w:tcW w:w="1119" w:type="dxa"/>
            <w:vMerge/>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73EC0DDB" w14:textId="77777777" w:rsidR="008452BC" w:rsidRDefault="008452BC">
            <w:pPr>
              <w:widowControl w:val="0"/>
              <w:pBdr>
                <w:top w:val="nil"/>
                <w:left w:val="nil"/>
                <w:bottom w:val="nil"/>
                <w:right w:val="nil"/>
                <w:between w:val="nil"/>
              </w:pBdr>
              <w:spacing w:after="0" w:line="276" w:lineRule="auto"/>
              <w:rPr>
                <w:rFonts w:ascii="Arial" w:eastAsia="Arial" w:hAnsi="Arial" w:cs="Arial"/>
                <w:sz w:val="20"/>
                <w:szCs w:val="20"/>
              </w:rPr>
            </w:pPr>
          </w:p>
        </w:tc>
        <w:tc>
          <w:tcPr>
            <w:tcW w:w="3952" w:type="dxa"/>
            <w:tcBorders>
              <w:top w:val="single" w:sz="8" w:space="0" w:color="CCCCCC"/>
              <w:left w:val="single" w:sz="8" w:space="0" w:color="CCCCCC"/>
              <w:bottom w:val="single" w:sz="8" w:space="0" w:color="CCCCCC"/>
              <w:right w:val="single" w:sz="8" w:space="0" w:color="CCCCCC"/>
            </w:tcBorders>
            <w:shd w:val="clear" w:color="auto" w:fill="auto"/>
            <w:tcMar>
              <w:top w:w="40" w:type="dxa"/>
              <w:left w:w="40" w:type="dxa"/>
              <w:bottom w:w="40" w:type="dxa"/>
              <w:right w:w="40" w:type="dxa"/>
            </w:tcMar>
            <w:vAlign w:val="center"/>
          </w:tcPr>
          <w:p w14:paraId="41DC88E3"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Other</w:t>
            </w:r>
          </w:p>
        </w:tc>
        <w:tc>
          <w:tcPr>
            <w:tcW w:w="3952" w:type="dxa"/>
            <w:tcBorders>
              <w:top w:val="single" w:sz="8" w:space="0" w:color="CCCCCC"/>
              <w:left w:val="single" w:sz="8" w:space="0" w:color="CCCCCC"/>
              <w:bottom w:val="single" w:sz="8" w:space="0" w:color="CCCCCC"/>
              <w:right w:val="single" w:sz="8" w:space="0" w:color="CCCCCC"/>
            </w:tcBorders>
            <w:shd w:val="clear" w:color="auto" w:fill="FFFFFF"/>
            <w:tcMar>
              <w:top w:w="40" w:type="dxa"/>
              <w:left w:w="40" w:type="dxa"/>
              <w:bottom w:w="40" w:type="dxa"/>
              <w:right w:w="40" w:type="dxa"/>
            </w:tcMar>
            <w:vAlign w:val="center"/>
          </w:tcPr>
          <w:p w14:paraId="447C4FE5" w14:textId="77777777" w:rsidR="008452BC" w:rsidRDefault="00D24293">
            <w:pPr>
              <w:widowControl w:val="0"/>
              <w:spacing w:after="0" w:line="276" w:lineRule="auto"/>
              <w:jc w:val="center"/>
              <w:rPr>
                <w:rFonts w:ascii="Arial" w:eastAsia="Arial" w:hAnsi="Arial" w:cs="Arial"/>
                <w:sz w:val="20"/>
                <w:szCs w:val="20"/>
              </w:rPr>
            </w:pPr>
            <w:r>
              <w:rPr>
                <w:rFonts w:ascii="Arial" w:eastAsia="Arial" w:hAnsi="Arial" w:cs="Arial"/>
              </w:rPr>
              <w:t>Welfare Assistant</w:t>
            </w:r>
          </w:p>
        </w:tc>
      </w:tr>
    </w:tbl>
    <w:p w14:paraId="78B6481E" w14:textId="77777777" w:rsidR="008452BC" w:rsidRDefault="008452BC">
      <w:pPr>
        <w:rPr>
          <w:rFonts w:ascii="Arial" w:eastAsia="Arial" w:hAnsi="Arial" w:cs="Arial"/>
        </w:rPr>
      </w:pPr>
    </w:p>
    <w:p w14:paraId="03F9A528" w14:textId="77777777" w:rsidR="008452BC" w:rsidRDefault="008452BC">
      <w:pPr>
        <w:rPr>
          <w:rFonts w:ascii="Arial" w:eastAsia="Arial" w:hAnsi="Arial" w:cs="Arial"/>
          <w:b/>
          <w:bCs/>
        </w:rPr>
      </w:pPr>
    </w:p>
    <w:sectPr w:rsidR="008452BC">
      <w:headerReference w:type="default" r:id="rId53"/>
      <w:footerReference w:type="default" r:id="rId54"/>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7C1F9" w14:textId="77777777" w:rsidR="00D24293" w:rsidRDefault="00D24293">
      <w:pPr>
        <w:spacing w:after="0" w:line="240" w:lineRule="auto"/>
      </w:pPr>
      <w:r>
        <w:separator/>
      </w:r>
    </w:p>
  </w:endnote>
  <w:endnote w:type="continuationSeparator" w:id="0">
    <w:p w14:paraId="0AE167DC" w14:textId="77777777" w:rsidR="00D24293" w:rsidRDefault="00D24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D437AD1-9BDD-4557-AD8C-55C8E0E39AFE}"/>
    <w:embedBold r:id="rId2" w:fontKey="{28D9CE74-C9DC-4DB4-92E6-35A141AA9385}"/>
  </w:font>
  <w:font w:name="Segoe UI">
    <w:panose1 w:val="020B0502040204020203"/>
    <w:charset w:val="00"/>
    <w:family w:val="roman"/>
    <w:notTrueType/>
    <w:pitch w:val="default"/>
    <w:embedRegular r:id="rId3" w:fontKey="{09E4ED26-CEE9-47F0-939F-6F4051E5E8AE}"/>
  </w:font>
  <w:font w:name="Georgia">
    <w:panose1 w:val="02040502050405020303"/>
    <w:charset w:val="00"/>
    <w:family w:val="auto"/>
    <w:pitch w:val="default"/>
    <w:embedItalic r:id="rId4" w:fontKey="{AD9F2A14-27EB-4CAF-B49B-165CD0DEC83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89438FF4-2D1C-4D75-9871-9C86A07519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E7E7E" w14:textId="77777777" w:rsidR="008452BC" w:rsidRDefault="00D24293">
    <w:pPr>
      <w:tabs>
        <w:tab w:val="center" w:pos="4513"/>
        <w:tab w:val="right" w:pos="9026"/>
      </w:tabs>
      <w:spacing w:after="0" w:line="276" w:lineRule="auto"/>
      <w:rPr>
        <w:rFonts w:ascii="Arial" w:eastAsia="Arial" w:hAnsi="Arial" w:cs="Arial"/>
        <w:sz w:val="20"/>
        <w:szCs w:val="20"/>
      </w:rPr>
    </w:pPr>
    <w:r>
      <w:rPr>
        <w:rFonts w:ascii="Arial" w:eastAsia="Arial" w:hAnsi="Arial" w:cs="Arial"/>
        <w:sz w:val="20"/>
        <w:szCs w:val="20"/>
      </w:rPr>
      <w:t>Framework Ref: RM6376</w:t>
    </w:r>
    <w:r>
      <w:rPr>
        <w:rFonts w:ascii="Arial" w:eastAsia="Arial" w:hAnsi="Arial" w:cs="Arial"/>
        <w:sz w:val="20"/>
        <w:szCs w:val="20"/>
      </w:rPr>
      <w:tab/>
      <w:t xml:space="preserve">                                           </w:t>
    </w:r>
  </w:p>
  <w:p w14:paraId="3DD7898E" w14:textId="77777777" w:rsidR="008452BC" w:rsidRDefault="00D24293">
    <w:pPr>
      <w:tabs>
        <w:tab w:val="center" w:pos="4513"/>
        <w:tab w:val="right" w:pos="9026"/>
      </w:tabs>
      <w:spacing w:after="0" w:line="240" w:lineRule="auto"/>
      <w:rPr>
        <w:rFonts w:ascii="Arial" w:eastAsia="Arial" w:hAnsi="Arial" w:cs="Arial"/>
        <w:shd w:val="clear" w:color="auto" w:fill="FF9900"/>
      </w:rPr>
    </w:pPr>
    <w:r>
      <w:rPr>
        <w:rFonts w:ascii="Arial" w:eastAsia="Arial" w:hAnsi="Arial" w:cs="Arial"/>
        <w:sz w:val="20"/>
        <w:szCs w:val="20"/>
      </w:rPr>
      <w:t>v1</w:t>
    </w:r>
    <w:r>
      <w:rPr>
        <w:rFonts w:ascii="Arial" w:eastAsia="Arial" w:hAnsi="Arial" w:cs="Arial"/>
        <w:sz w:val="20"/>
        <w:szCs w:val="20"/>
      </w:rPr>
      <w:tab/>
      <w:t xml:space="preserve"> </w:t>
    </w: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separate"/>
    </w:r>
    <w:r w:rsidR="00D34E12">
      <w:rPr>
        <w:rFonts w:ascii="Arial" w:eastAsia="Arial" w:hAnsi="Arial" w:cs="Arial"/>
        <w:noProof/>
        <w:sz w:val="20"/>
        <w:szCs w:val="20"/>
      </w:rPr>
      <w:t>1</w:t>
    </w:r>
    <w:r>
      <w:rPr>
        <w:rFonts w:ascii="Arial" w:eastAsia="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6EDB6" w14:textId="77777777" w:rsidR="00D24293" w:rsidRDefault="00D24293">
      <w:pPr>
        <w:spacing w:after="0" w:line="240" w:lineRule="auto"/>
      </w:pPr>
      <w:r>
        <w:separator/>
      </w:r>
    </w:p>
  </w:footnote>
  <w:footnote w:type="continuationSeparator" w:id="0">
    <w:p w14:paraId="6228B413" w14:textId="77777777" w:rsidR="00D24293" w:rsidRDefault="00D24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6C153A" w14:textId="77777777" w:rsidR="008452BC" w:rsidRDefault="00D24293">
    <w:pPr>
      <w:tabs>
        <w:tab w:val="center" w:pos="4513"/>
        <w:tab w:val="right" w:pos="9026"/>
      </w:tabs>
      <w:spacing w:after="0" w:line="240" w:lineRule="auto"/>
    </w:pPr>
    <w:r>
      <w:rPr>
        <w:rFonts w:ascii="Arial" w:eastAsia="Arial" w:hAnsi="Arial" w:cs="Arial"/>
        <w:b/>
        <w:bCs/>
        <w:sz w:val="20"/>
        <w:szCs w:val="20"/>
      </w:rPr>
      <w:t>Framework Schedule 1 (Specification)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339D1"/>
    <w:multiLevelType w:val="multilevel"/>
    <w:tmpl w:val="8A30E17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25C9566F"/>
    <w:multiLevelType w:val="multilevel"/>
    <w:tmpl w:val="6ED686B6"/>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291F49AF"/>
    <w:multiLevelType w:val="multilevel"/>
    <w:tmpl w:val="EE340A3A"/>
    <w:lvl w:ilvl="0">
      <w:start w:val="1"/>
      <w:numFmt w:val="decimal"/>
      <w:lvlText w:val="%1."/>
      <w:lvlJc w:val="left"/>
      <w:pPr>
        <w:ind w:left="360" w:hanging="360"/>
      </w:pPr>
    </w:lvl>
    <w:lvl w:ilvl="1">
      <w:start w:val="1"/>
      <w:numFmt w:val="decimal"/>
      <w:lvlText w:val="%1.%2."/>
      <w:lvlJc w:val="left"/>
      <w:pPr>
        <w:ind w:left="792" w:hanging="508"/>
      </w:pPr>
      <w:rPr>
        <w:shd w:val="clear" w:color="auto" w:fill="auto"/>
      </w:rPr>
    </w:lvl>
    <w:lvl w:ilvl="2">
      <w:start w:val="1"/>
      <w:numFmt w:val="decimal"/>
      <w:lvlText w:val="%1.%2.%3."/>
      <w:lvlJc w:val="left"/>
      <w:pPr>
        <w:ind w:left="1224" w:hanging="504"/>
      </w:pPr>
    </w:lvl>
    <w:lvl w:ilvl="3">
      <w:start w:val="1"/>
      <w:numFmt w:val="bullet"/>
      <w:lvlText w:val="●"/>
      <w:lvlJc w:val="left"/>
      <w:pPr>
        <w:ind w:left="1728" w:hanging="594"/>
      </w:pPr>
    </w:lvl>
    <w:lvl w:ilvl="4">
      <w:start w:val="1"/>
      <w:numFmt w:val="bullet"/>
      <w:lvlText w:val="○"/>
      <w:lvlJc w:val="left"/>
      <w:pPr>
        <w:ind w:left="2232" w:hanging="792"/>
      </w:pPr>
    </w:lvl>
    <w:lvl w:ilvl="5">
      <w:start w:val="1"/>
      <w:numFmt w:val="decimal"/>
      <w:lvlText w:val="%1.%2.%3.●.○.%6."/>
      <w:lvlJc w:val="left"/>
      <w:pPr>
        <w:ind w:left="2736" w:hanging="935"/>
      </w:pPr>
    </w:lvl>
    <w:lvl w:ilvl="6">
      <w:start w:val="1"/>
      <w:numFmt w:val="decimal"/>
      <w:lvlText w:val="%1.%2.%3.●.○.%6.%7."/>
      <w:lvlJc w:val="left"/>
      <w:pPr>
        <w:ind w:left="3240" w:hanging="1080"/>
      </w:pPr>
    </w:lvl>
    <w:lvl w:ilvl="7">
      <w:start w:val="1"/>
      <w:numFmt w:val="decimal"/>
      <w:lvlText w:val="%1.%2.%3.●.○.%6.%7.%8."/>
      <w:lvlJc w:val="left"/>
      <w:pPr>
        <w:ind w:left="3744" w:hanging="1224"/>
      </w:pPr>
    </w:lvl>
    <w:lvl w:ilvl="8">
      <w:start w:val="1"/>
      <w:numFmt w:val="decimal"/>
      <w:lvlText w:val="%1.%2.%3.●.○.%6.%7.%8.%9."/>
      <w:lvlJc w:val="left"/>
      <w:pPr>
        <w:ind w:left="4320" w:hanging="1440"/>
      </w:pPr>
    </w:lvl>
  </w:abstractNum>
  <w:abstractNum w:abstractNumId="3" w15:restartNumberingAfterBreak="0">
    <w:nsid w:val="32F92E22"/>
    <w:multiLevelType w:val="multilevel"/>
    <w:tmpl w:val="F886C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1A93731"/>
    <w:multiLevelType w:val="multilevel"/>
    <w:tmpl w:val="0F9A0B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A4F7991"/>
    <w:multiLevelType w:val="multilevel"/>
    <w:tmpl w:val="21EE27C0"/>
    <w:lvl w:ilvl="0">
      <w:start w:val="1"/>
      <w:numFmt w:val="lowerRoman"/>
      <w:lvlText w:val="%1)"/>
      <w:lvlJc w:val="left"/>
      <w:pPr>
        <w:ind w:left="108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15:restartNumberingAfterBreak="0">
    <w:nsid w:val="557772B3"/>
    <w:multiLevelType w:val="multilevel"/>
    <w:tmpl w:val="03483B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2092180"/>
    <w:multiLevelType w:val="multilevel"/>
    <w:tmpl w:val="AFFC0C12"/>
    <w:lvl w:ilvl="0">
      <w:start w:val="1"/>
      <w:numFmt w:val="decimal"/>
      <w:lvlText w:val="%1."/>
      <w:lvlJc w:val="right"/>
      <w:pPr>
        <w:ind w:left="1440" w:hanging="360"/>
      </w:pPr>
      <w:rPr>
        <w:u w:val="none"/>
      </w:rPr>
    </w:lvl>
    <w:lvl w:ilvl="1">
      <w:start w:val="1"/>
      <w:numFmt w:val="decimal"/>
      <w:lvlText w:val="%1.%2."/>
      <w:lvlJc w:val="right"/>
      <w:pPr>
        <w:ind w:left="2160" w:hanging="360"/>
      </w:pPr>
      <w:rPr>
        <w:u w:val="none"/>
      </w:rPr>
    </w:lvl>
    <w:lvl w:ilvl="2">
      <w:start w:val="1"/>
      <w:numFmt w:val="decimal"/>
      <w:lvlText w:val="%1.%2.%3."/>
      <w:lvlJc w:val="right"/>
      <w:pPr>
        <w:ind w:left="2880" w:hanging="360"/>
      </w:pPr>
      <w:rPr>
        <w:u w:val="none"/>
      </w:rPr>
    </w:lvl>
    <w:lvl w:ilvl="3">
      <w:start w:val="1"/>
      <w:numFmt w:val="decimal"/>
      <w:lvlText w:val="%1.%2.%3.%4."/>
      <w:lvlJc w:val="right"/>
      <w:pPr>
        <w:ind w:left="3600" w:hanging="360"/>
      </w:pPr>
      <w:rPr>
        <w:u w:val="none"/>
      </w:rPr>
    </w:lvl>
    <w:lvl w:ilvl="4">
      <w:start w:val="1"/>
      <w:numFmt w:val="decimal"/>
      <w:lvlText w:val="%1.%2.%3.%4.%5."/>
      <w:lvlJc w:val="right"/>
      <w:pPr>
        <w:ind w:left="4320" w:hanging="360"/>
      </w:pPr>
      <w:rPr>
        <w:u w:val="none"/>
      </w:rPr>
    </w:lvl>
    <w:lvl w:ilvl="5">
      <w:start w:val="1"/>
      <w:numFmt w:val="decimal"/>
      <w:lvlText w:val="%1.%2.%3.%4.%5.%6."/>
      <w:lvlJc w:val="right"/>
      <w:pPr>
        <w:ind w:left="5040" w:hanging="360"/>
      </w:pPr>
      <w:rPr>
        <w:u w:val="none"/>
      </w:rPr>
    </w:lvl>
    <w:lvl w:ilvl="6">
      <w:start w:val="1"/>
      <w:numFmt w:val="decimal"/>
      <w:lvlText w:val="%1.%2.%3.%4.%5.%6.%7."/>
      <w:lvlJc w:val="right"/>
      <w:pPr>
        <w:ind w:left="5760" w:hanging="360"/>
      </w:pPr>
      <w:rPr>
        <w:u w:val="none"/>
      </w:rPr>
    </w:lvl>
    <w:lvl w:ilvl="7">
      <w:start w:val="1"/>
      <w:numFmt w:val="decimal"/>
      <w:lvlText w:val="%1.%2.%3.%4.%5.%6.%7.%8."/>
      <w:lvlJc w:val="right"/>
      <w:pPr>
        <w:ind w:left="6480" w:hanging="360"/>
      </w:pPr>
      <w:rPr>
        <w:u w:val="none"/>
      </w:rPr>
    </w:lvl>
    <w:lvl w:ilvl="8">
      <w:start w:val="1"/>
      <w:numFmt w:val="decimal"/>
      <w:lvlText w:val="%1.%2.%3.%4.%5.%6.%7.%8.%9."/>
      <w:lvlJc w:val="right"/>
      <w:pPr>
        <w:ind w:left="7200" w:hanging="360"/>
      </w:pPr>
      <w:rPr>
        <w:u w:val="none"/>
      </w:rPr>
    </w:lvl>
  </w:abstractNum>
  <w:num w:numId="1">
    <w:abstractNumId w:val="4"/>
  </w:num>
  <w:num w:numId="2">
    <w:abstractNumId w:val="7"/>
  </w:num>
  <w:num w:numId="3">
    <w:abstractNumId w:val="2"/>
  </w:num>
  <w:num w:numId="4">
    <w:abstractNumId w:val="6"/>
  </w:num>
  <w:num w:numId="5">
    <w:abstractNumId w:val="1"/>
  </w:num>
  <w:num w:numId="6">
    <w:abstractNumId w:val="5"/>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52BC"/>
    <w:rsid w:val="008452BC"/>
    <w:rsid w:val="00D24293"/>
    <w:rsid w:val="00D34E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247823"/>
  <w15:docId w15:val="{2A656B7D-98BE-4E65-BED1-B6C4A66070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styleId="ListParagraph">
    <w:name w:val="List Paragraph"/>
    <w:basedOn w:val="Normal"/>
    <w:uiPriority w:val="34"/>
    <w:qFormat/>
    <w:rsid w:val="00E059DD"/>
    <w:pPr>
      <w:ind w:left="720"/>
      <w:contextualSpacing/>
    </w:pPr>
  </w:style>
  <w:style w:type="character" w:styleId="CommentReference">
    <w:name w:val="annotation reference"/>
    <w:basedOn w:val="DefaultParagraphFont"/>
    <w:uiPriority w:val="99"/>
    <w:semiHidden/>
    <w:unhideWhenUsed/>
    <w:rsid w:val="00113ED2"/>
    <w:rPr>
      <w:sz w:val="16"/>
      <w:szCs w:val="16"/>
    </w:rPr>
  </w:style>
  <w:style w:type="paragraph" w:styleId="CommentText">
    <w:name w:val="annotation text"/>
    <w:basedOn w:val="Normal"/>
    <w:link w:val="CommentTextChar"/>
    <w:uiPriority w:val="99"/>
    <w:semiHidden/>
    <w:unhideWhenUsed/>
    <w:rsid w:val="00113ED2"/>
    <w:pPr>
      <w:spacing w:line="240" w:lineRule="auto"/>
    </w:pPr>
    <w:rPr>
      <w:sz w:val="20"/>
      <w:szCs w:val="20"/>
    </w:rPr>
  </w:style>
  <w:style w:type="character" w:customStyle="1" w:styleId="CommentTextChar">
    <w:name w:val="Comment Text Char"/>
    <w:basedOn w:val="DefaultParagraphFont"/>
    <w:link w:val="CommentText"/>
    <w:uiPriority w:val="99"/>
    <w:semiHidden/>
    <w:rsid w:val="00113ED2"/>
    <w:rPr>
      <w:sz w:val="20"/>
      <w:szCs w:val="20"/>
    </w:rPr>
  </w:style>
  <w:style w:type="paragraph" w:styleId="CommentSubject">
    <w:name w:val="annotation subject"/>
    <w:basedOn w:val="CommentText"/>
    <w:next w:val="CommentText"/>
    <w:link w:val="CommentSubjectChar"/>
    <w:uiPriority w:val="99"/>
    <w:semiHidden/>
    <w:unhideWhenUsed/>
    <w:rsid w:val="00113ED2"/>
    <w:rPr>
      <w:b/>
      <w:bCs/>
    </w:rPr>
  </w:style>
  <w:style w:type="character" w:customStyle="1" w:styleId="CommentSubjectChar">
    <w:name w:val="Comment Subject Char"/>
    <w:basedOn w:val="CommentTextChar"/>
    <w:link w:val="CommentSubject"/>
    <w:uiPriority w:val="99"/>
    <w:semiHidden/>
    <w:rsid w:val="00113ED2"/>
    <w:rPr>
      <w:b/>
      <w:bCs/>
      <w:sz w:val="20"/>
      <w:szCs w:val="20"/>
    </w:rPr>
  </w:style>
  <w:style w:type="paragraph" w:styleId="BalloonText">
    <w:name w:val="Balloon Text"/>
    <w:basedOn w:val="Normal"/>
    <w:link w:val="BalloonTextChar"/>
    <w:uiPriority w:val="99"/>
    <w:semiHidden/>
    <w:unhideWhenUsed/>
    <w:rsid w:val="00113ED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3ED2"/>
    <w:rPr>
      <w:rFonts w:ascii="Segoe UI" w:hAnsi="Segoe UI" w:cs="Segoe UI"/>
      <w:sz w:val="18"/>
      <w:szCs w:val="1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pPr>
      <w:spacing w:after="0" w:line="240" w:lineRule="auto"/>
    </w:pPr>
    <w:tblPr>
      <w:tblStyleRowBandSize w:val="1"/>
      <w:tblStyleColBandSize w:val="1"/>
      <w:tblCellMar>
        <w:left w:w="10" w:type="dxa"/>
        <w:right w:w="10" w:type="dxa"/>
      </w:tblCellMar>
    </w:tblPr>
  </w:style>
  <w:style w:type="table" w:customStyle="1" w:styleId="a2">
    <w:basedOn w:val="TableNormal"/>
    <w:tblPr>
      <w:tblStyleRowBandSize w:val="1"/>
      <w:tblStyleColBandSize w:val="1"/>
    </w:tblPr>
  </w:style>
  <w:style w:type="table" w:customStyle="1" w:styleId="a3">
    <w:basedOn w:val="TableNormal"/>
    <w:pPr>
      <w:spacing w:after="0" w:line="240" w:lineRule="auto"/>
    </w:pPr>
    <w:tblPr>
      <w:tblStyleRowBandSize w:val="1"/>
      <w:tblStyleColBandSize w:val="1"/>
      <w:tblCellMar>
        <w:left w:w="10" w:type="dxa"/>
        <w:right w:w="10" w:type="dxa"/>
      </w:tblCellMar>
    </w:tblPr>
  </w:style>
  <w:style w:type="table" w:customStyle="1" w:styleId="a4">
    <w:basedOn w:val="TableNormal"/>
    <w:pPr>
      <w:spacing w:after="0" w:line="240" w:lineRule="auto"/>
    </w:pPr>
    <w:tblPr>
      <w:tblStyleRowBandSize w:val="1"/>
      <w:tblStyleColBandSize w:val="1"/>
      <w:tblCellMar>
        <w:left w:w="10" w:type="dxa"/>
        <w:right w:w="10" w:type="dxa"/>
      </w:tblCellMar>
    </w:tblPr>
  </w:style>
  <w:style w:type="table" w:customStyle="1" w:styleId="a5">
    <w:basedOn w:val="TableNormal"/>
    <w:pPr>
      <w:spacing w:after="0" w:line="240" w:lineRule="auto"/>
    </w:pPr>
    <w:tblPr>
      <w:tblStyleRowBandSize w:val="1"/>
      <w:tblStyleColBandSize w:val="1"/>
      <w:tblCellMar>
        <w:left w:w="10" w:type="dxa"/>
        <w:right w:w="10" w:type="dxa"/>
      </w:tblCellMar>
    </w:tblPr>
  </w:style>
  <w:style w:type="table" w:customStyle="1" w:styleId="a6">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pPr>
      <w:spacing w:after="0" w:line="240" w:lineRule="auto"/>
    </w:pPr>
    <w:tblPr>
      <w:tblStyleRowBandSize w:val="1"/>
      <w:tblStyleColBandSize w:val="1"/>
      <w:tblCellMar>
        <w:left w:w="10" w:type="dxa"/>
        <w:right w:w="10" w:type="dxa"/>
      </w:tblCellMar>
    </w:tblPr>
  </w:style>
  <w:style w:type="table" w:customStyle="1" w:styleId="aa">
    <w:basedOn w:val="TableNormal"/>
    <w:tblPr>
      <w:tblStyleRowBandSize w:val="1"/>
      <w:tblStyleColBandSize w:val="1"/>
    </w:tblPr>
  </w:style>
  <w:style w:type="table" w:customStyle="1" w:styleId="ab">
    <w:basedOn w:val="TableNormal"/>
    <w:pPr>
      <w:spacing w:after="0" w:line="240" w:lineRule="auto"/>
    </w:pPr>
    <w:tblPr>
      <w:tblStyleRowBandSize w:val="1"/>
      <w:tblStyleColBandSize w:val="1"/>
      <w:tblCellMar>
        <w:left w:w="10" w:type="dxa"/>
        <w:right w:w="10" w:type="dxa"/>
      </w:tblCellMar>
    </w:tblPr>
  </w:style>
  <w:style w:type="table" w:customStyle="1" w:styleId="ac">
    <w:basedOn w:val="TableNormal"/>
    <w:pPr>
      <w:spacing w:after="0" w:line="240" w:lineRule="auto"/>
    </w:pPr>
    <w:tblPr>
      <w:tblStyleRowBandSize w:val="1"/>
      <w:tblStyleColBandSize w:val="1"/>
      <w:tblCellMar>
        <w:left w:w="10" w:type="dxa"/>
        <w:right w:w="10" w:type="dxa"/>
      </w:tblCellMar>
    </w:tblPr>
  </w:style>
  <w:style w:type="table" w:customStyle="1" w:styleId="ad">
    <w:basedOn w:val="TableNormal"/>
    <w:pPr>
      <w:spacing w:after="0" w:line="240" w:lineRule="auto"/>
    </w:pPr>
    <w:tblPr>
      <w:tblStyleRowBandSize w:val="1"/>
      <w:tblStyleColBandSize w:val="1"/>
      <w:tblCellMar>
        <w:left w:w="10" w:type="dxa"/>
        <w:right w:w="10" w:type="dxa"/>
      </w:tblCellMar>
    </w:tblPr>
  </w:style>
  <w:style w:type="table" w:customStyle="1" w:styleId="ae">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gov.uk/criminal-record-checks-apply-role" TargetMode="External"/><Relationship Id="rId18" Type="http://schemas.openxmlformats.org/officeDocument/2006/relationships/hyperlink" Target="https://www.gov.uk/uk-visa-sponsorship-employers" TargetMode="External"/><Relationship Id="rId26" Type="http://schemas.openxmlformats.org/officeDocument/2006/relationships/hyperlink" Target="https://www.gov.uk/government/publications/keeping-children-safe-in-education--2" TargetMode="External"/><Relationship Id="rId39" Type="http://schemas.openxmlformats.org/officeDocument/2006/relationships/hyperlink" Target="https://www.gov.uk/agency-workers-your-rights" TargetMode="External"/><Relationship Id="rId21" Type="http://schemas.openxmlformats.org/officeDocument/2006/relationships/hyperlink" Target="http://www.legislation.gov.uk/ukpga/2011/21/section/8/enacted" TargetMode="External"/><Relationship Id="rId34" Type="http://schemas.openxmlformats.org/officeDocument/2006/relationships/hyperlink" Target="https://www.gov.uk/guidance/understanding-off-payroll-working-ir35" TargetMode="External"/><Relationship Id="rId42" Type="http://schemas.openxmlformats.org/officeDocument/2006/relationships/hyperlink" Target="https://www.gov.uk/data-protection" TargetMode="External"/><Relationship Id="rId47" Type="http://schemas.openxmlformats.org/officeDocument/2006/relationships/hyperlink" Target="https://www.gov.uk/whistleblowing" TargetMode="External"/><Relationship Id="rId50" Type="http://schemas.openxmlformats.org/officeDocument/2006/relationships/image" Target="media/image2.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uk/government/organisations/uk-visas-and-immigration" TargetMode="External"/><Relationship Id="rId29" Type="http://schemas.openxmlformats.org/officeDocument/2006/relationships/hyperlink" Target="https://www.gov.uk/government/publications/social-value-act-information-and-resources/social-value-act-information-and-resources" TargetMode="External"/><Relationship Id="rId11" Type="http://schemas.openxmlformats.org/officeDocument/2006/relationships/hyperlink" Target="https://www.gov.uk/government/organisations/disclosure-and-barring-service" TargetMode="External"/><Relationship Id="rId24" Type="http://schemas.openxmlformats.org/officeDocument/2006/relationships/hyperlink" Target="http://www.legislation.gov.uk/ukpga/2006/47/section/38" TargetMode="External"/><Relationship Id="rId32" Type="http://schemas.openxmlformats.org/officeDocument/2006/relationships/hyperlink" Target="https://www.gov.uk/guidance/agencies-and-other-businesses-using-umbrella-companies-who-may-be-operating-avoidance-schemes" TargetMode="External"/><Relationship Id="rId37" Type="http://schemas.openxmlformats.org/officeDocument/2006/relationships/hyperlink" Target="https://www.legislation.gov.uk/ukpga/2018/12/contents" TargetMode="External"/><Relationship Id="rId40" Type="http://schemas.openxmlformats.org/officeDocument/2006/relationships/hyperlink" Target="http://www.legislation.gov.uk/uksi/2003/3319/contents/made" TargetMode="External"/><Relationship Id="rId45" Type="http://schemas.openxmlformats.org/officeDocument/2006/relationships/hyperlink" Target="https://www.gov.uk/government/publications/keeping-children-safe-in-education--2" TargetMode="External"/><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www.gov.uk/government/publications/keeping-children-safe-in-education--2" TargetMode="External"/><Relationship Id="rId19" Type="http://schemas.openxmlformats.org/officeDocument/2006/relationships/hyperlink" Target="https://www.gov.uk/government/publications/right-to-work-checks-code-of-practice-on-avoiding-discrimination" TargetMode="External"/><Relationship Id="rId31" Type="http://schemas.openxmlformats.org/officeDocument/2006/relationships/hyperlink" Target="https://www.legislation.gov.uk/ukpga/1973/35/introduction" TargetMode="External"/><Relationship Id="rId44" Type="http://schemas.openxmlformats.org/officeDocument/2006/relationships/hyperlink" Target="https://www.gov.uk/national-minimum-wage-rates" TargetMode="External"/><Relationship Id="rId52"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s://www.gov.uk/government/publications/handling-of-dbs-certificate-information/handling-of-dbs-certificate-information" TargetMode="External"/><Relationship Id="rId14" Type="http://schemas.openxmlformats.org/officeDocument/2006/relationships/hyperlink" Target="http://www.gov.uk/government/publications/disqualification-under-the-childcare-act-2006" TargetMode="External"/><Relationship Id="rId22" Type="http://schemas.openxmlformats.org/officeDocument/2006/relationships/hyperlink" Target="http://www.legislation.gov.uk/ukpga/2006/47/section/35" TargetMode="External"/><Relationship Id="rId27" Type="http://schemas.openxmlformats.org/officeDocument/2006/relationships/hyperlink" Target="https://www.gov.uk/guidance/prompt-payment-policy" TargetMode="External"/><Relationship Id="rId30" Type="http://schemas.openxmlformats.org/officeDocument/2006/relationships/hyperlink" Target="https://www.gov.uk/government/publications/ppn-002-taking-account-of-social-value-in-the-award-of-contracts/procurement-policy-note-002-the-social-value-model-html" TargetMode="External"/><Relationship Id="rId35" Type="http://schemas.openxmlformats.org/officeDocument/2006/relationships/hyperlink" Target="https://www.gov.uk/guidance/responsibilities-for-employment-businesses-working-with-umbrella-companies" TargetMode="External"/><Relationship Id="rId43" Type="http://schemas.openxmlformats.org/officeDocument/2006/relationships/hyperlink" Target="https://www.gov.uk/guidance/understanding-off-payroll-working-ir35" TargetMode="External"/><Relationship Id="rId48" Type="http://schemas.openxmlformats.org/officeDocument/2006/relationships/image" Target="media/image1.png"/><Relationship Id="rId56" Type="http://schemas.openxmlformats.org/officeDocument/2006/relationships/theme" Target="theme/theme1.xml"/><Relationship Id="rId8" Type="http://schemas.openxmlformats.org/officeDocument/2006/relationships/hyperlink" Target="https://www.legislation.gov.uk/uksi/2015/887/contents/made" TargetMode="External"/><Relationship Id="rId51" Type="http://schemas.openxmlformats.org/officeDocument/2006/relationships/image" Target="media/image3.png"/><Relationship Id="rId3" Type="http://schemas.openxmlformats.org/officeDocument/2006/relationships/styles" Target="styles.xml"/><Relationship Id="rId12" Type="http://schemas.openxmlformats.org/officeDocument/2006/relationships/hyperlink" Target="https://www.gov.uk/government/publications/dbs-identity-checking-guidelines" TargetMode="External"/><Relationship Id="rId17" Type="http://schemas.openxmlformats.org/officeDocument/2006/relationships/hyperlink" Target="https://www.gov.uk/check-an-employees-right-to-work-documents" TargetMode="External"/><Relationship Id="rId25" Type="http://schemas.openxmlformats.org/officeDocument/2006/relationships/hyperlink" Target="https://www.jobsaware.co.uk/" TargetMode="External"/><Relationship Id="rId33" Type="http://schemas.openxmlformats.org/officeDocument/2006/relationships/hyperlink" Target="https://www.gov.uk/government/publications/named-tax-avoidance-schemes-promoters-enablers-and-suppliers/current-list-of-named-tax-avoidance-schemes-promoters-enablers-and-suppliers" TargetMode="External"/><Relationship Id="rId38" Type="http://schemas.openxmlformats.org/officeDocument/2006/relationships/hyperlink" Target="https://bills.parliament.uk/bills/3737" TargetMode="External"/><Relationship Id="rId46" Type="http://schemas.openxmlformats.org/officeDocument/2006/relationships/hyperlink" Target="https://www.gov.uk/government/collections/right-to-work-checks-employer-guidance" TargetMode="External"/><Relationship Id="rId20" Type="http://schemas.openxmlformats.org/officeDocument/2006/relationships/hyperlink" Target="https://www.gov.uk/guidance/teacher-status-checks-information-for-employers" TargetMode="External"/><Relationship Id="rId41" Type="http://schemas.openxmlformats.org/officeDocument/2006/relationships/hyperlink" Target="https://www.legislation.gov.uk/ukpga/2018/12/contents"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gov.uk/government/publications/criminal-records-checks-for-overseas-applicants" TargetMode="External"/><Relationship Id="rId23" Type="http://schemas.openxmlformats.org/officeDocument/2006/relationships/hyperlink" Target="http://www.legislation.gov.uk/ukpga/2006/47/section/36" TargetMode="External"/><Relationship Id="rId28" Type="http://schemas.openxmlformats.org/officeDocument/2006/relationships/hyperlink" Target="https://www.gov.uk/national-minimum-wage-rates" TargetMode="External"/><Relationship Id="rId36" Type="http://schemas.openxmlformats.org/officeDocument/2006/relationships/hyperlink" Target="https://www.gov.uk/data-protection" TargetMode="External"/><Relationship Id="rId49" Type="http://schemas.openxmlformats.org/officeDocument/2006/relationships/hyperlink" Target="https://www.gov.uk/holiday-entitlement-rights/holiday-pay-the-basic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NSKNXgGVZrG/YF7nPykWpA5FcQ==">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36</Pages>
  <Words>12598</Words>
  <Characters>71814</Characters>
  <Application>Microsoft Office Word</Application>
  <DocSecurity>0</DocSecurity>
  <Lines>598</Lines>
  <Paragraphs>168</Paragraphs>
  <ScaleCrop>false</ScaleCrop>
  <Company/>
  <LinksUpToDate>false</LinksUpToDate>
  <CharactersWithSpaces>84244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Moreton</dc:creator>
  <cp:lastModifiedBy>James Moreton</cp:lastModifiedBy>
  <cp:revision>2</cp:revision>
  <dcterms:created xsi:type="dcterms:W3CDTF">2025-06-06T09:13:00Z</dcterms:created>
  <dcterms:modified xsi:type="dcterms:W3CDTF">2026-04-09T08:26:00Z</dcterms:modified>
</cp:coreProperties>
</file>